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ADD" w:rsidRDefault="00FD0ADD">
      <w:pPr>
        <w:spacing w:line="360" w:lineRule="auto"/>
        <w:jc w:val="center"/>
        <w:rPr>
          <w:sz w:val="24"/>
        </w:rPr>
      </w:pPr>
    </w:p>
    <w:p w:rsidR="00FD0ADD" w:rsidRDefault="00FD0ADD">
      <w:pPr>
        <w:spacing w:line="360" w:lineRule="auto"/>
        <w:jc w:val="center"/>
        <w:rPr>
          <w:sz w:val="24"/>
        </w:rPr>
      </w:pPr>
    </w:p>
    <w:p w:rsidR="00FD0ADD" w:rsidRDefault="00FD0ADD">
      <w:pPr>
        <w:spacing w:line="360" w:lineRule="auto"/>
        <w:jc w:val="center"/>
        <w:rPr>
          <w:sz w:val="24"/>
        </w:rPr>
      </w:pPr>
    </w:p>
    <w:p w:rsidR="00FD0ADD" w:rsidRDefault="00FD0ADD">
      <w:pPr>
        <w:spacing w:line="360" w:lineRule="auto"/>
        <w:jc w:val="center"/>
        <w:rPr>
          <w:sz w:val="24"/>
        </w:rPr>
      </w:pPr>
    </w:p>
    <w:p w:rsidR="00FD0ADD" w:rsidRDefault="006243EC">
      <w:pPr>
        <w:spacing w:line="360" w:lineRule="auto"/>
        <w:jc w:val="center"/>
        <w:rPr>
          <w:rFonts w:eastAsia="黑体"/>
          <w:spacing w:val="20"/>
          <w:sz w:val="44"/>
        </w:rPr>
      </w:pPr>
      <w:r>
        <w:rPr>
          <w:rFonts w:eastAsia="黑体" w:hint="eastAsia"/>
          <w:spacing w:val="20"/>
          <w:sz w:val="44"/>
        </w:rPr>
        <w:t>标准制修订编制说明</w:t>
      </w:r>
    </w:p>
    <w:p w:rsidR="00FD0ADD" w:rsidRDefault="00FD0ADD">
      <w:pPr>
        <w:spacing w:line="360" w:lineRule="auto"/>
        <w:jc w:val="center"/>
        <w:rPr>
          <w:rFonts w:eastAsia="黑体"/>
          <w:spacing w:val="20"/>
          <w:sz w:val="44"/>
        </w:rPr>
      </w:pPr>
    </w:p>
    <w:p w:rsidR="00FD0ADD" w:rsidRDefault="006243EC">
      <w:pPr>
        <w:spacing w:line="360" w:lineRule="auto"/>
        <w:jc w:val="center"/>
        <w:rPr>
          <w:rFonts w:ascii="宋体" w:hAnsi="宋体"/>
          <w:spacing w:val="20"/>
          <w:sz w:val="32"/>
          <w:szCs w:val="32"/>
        </w:rPr>
      </w:pPr>
      <w:r>
        <w:rPr>
          <w:rFonts w:ascii="宋体" w:hAnsi="宋体" w:hint="eastAsia"/>
          <w:spacing w:val="20"/>
          <w:sz w:val="32"/>
          <w:szCs w:val="32"/>
        </w:rPr>
        <w:t>（征求意见稿）</w:t>
      </w:r>
    </w:p>
    <w:p w:rsidR="00FD0ADD" w:rsidRDefault="00FD0ADD">
      <w:pPr>
        <w:spacing w:line="360" w:lineRule="auto"/>
        <w:jc w:val="center"/>
        <w:rPr>
          <w:rFonts w:eastAsia="黑体"/>
          <w:spacing w:val="20"/>
          <w:sz w:val="44"/>
        </w:rPr>
      </w:pPr>
    </w:p>
    <w:p w:rsidR="00FD0ADD" w:rsidRDefault="00FD0ADD">
      <w:pPr>
        <w:spacing w:line="360" w:lineRule="auto"/>
        <w:jc w:val="center"/>
        <w:rPr>
          <w:rFonts w:eastAsia="黑体"/>
          <w:spacing w:val="20"/>
          <w:sz w:val="44"/>
        </w:rPr>
      </w:pPr>
    </w:p>
    <w:p w:rsidR="00FD0ADD" w:rsidRDefault="00FD0ADD">
      <w:pPr>
        <w:spacing w:line="360" w:lineRule="auto"/>
        <w:jc w:val="center"/>
        <w:rPr>
          <w:rFonts w:eastAsia="黑体"/>
          <w:spacing w:val="20"/>
          <w:sz w:val="44"/>
        </w:rPr>
      </w:pPr>
    </w:p>
    <w:p w:rsidR="00FD0ADD" w:rsidRDefault="00FD0ADD">
      <w:pPr>
        <w:spacing w:line="360" w:lineRule="auto"/>
        <w:jc w:val="center"/>
        <w:rPr>
          <w:rFonts w:eastAsia="黑体"/>
          <w:spacing w:val="20"/>
          <w:sz w:val="44"/>
        </w:rPr>
      </w:pPr>
    </w:p>
    <w:p w:rsidR="00FD0ADD" w:rsidRDefault="00FD0ADD">
      <w:pPr>
        <w:spacing w:line="360" w:lineRule="auto"/>
        <w:jc w:val="center"/>
        <w:rPr>
          <w:rFonts w:eastAsia="黑体"/>
          <w:spacing w:val="20"/>
          <w:sz w:val="44"/>
        </w:rPr>
      </w:pPr>
    </w:p>
    <w:p w:rsidR="00FD0ADD" w:rsidRDefault="006243EC">
      <w:pPr>
        <w:ind w:firstLineChars="200" w:firstLine="680"/>
        <w:rPr>
          <w:rFonts w:ascii="宋体" w:hAnsi="宋体"/>
          <w:b/>
          <w:sz w:val="32"/>
          <w:szCs w:val="32"/>
        </w:rPr>
      </w:pPr>
      <w:r>
        <w:rPr>
          <w:rFonts w:ascii="宋体" w:hAnsi="宋体" w:hint="eastAsia"/>
          <w:spacing w:val="20"/>
          <w:sz w:val="30"/>
          <w:szCs w:val="30"/>
        </w:rPr>
        <w:t>标准名称：</w:t>
      </w:r>
      <w:r>
        <w:rPr>
          <w:rFonts w:ascii="宋体" w:hAnsi="宋体" w:hint="eastAsia"/>
          <w:sz w:val="32"/>
          <w:szCs w:val="32"/>
        </w:rPr>
        <w:t>投资</w:t>
      </w:r>
      <w:r w:rsidR="00224EAE">
        <w:rPr>
          <w:rFonts w:ascii="宋体" w:hAnsi="宋体" w:hint="eastAsia"/>
          <w:sz w:val="32"/>
          <w:szCs w:val="32"/>
        </w:rPr>
        <w:t>铂</w:t>
      </w:r>
      <w:r>
        <w:rPr>
          <w:rFonts w:ascii="宋体" w:hAnsi="宋体" w:hint="eastAsia"/>
          <w:sz w:val="32"/>
          <w:szCs w:val="32"/>
        </w:rPr>
        <w:t>金条</w:t>
      </w:r>
    </w:p>
    <w:p w:rsidR="00FD0ADD" w:rsidRDefault="006243EC">
      <w:pPr>
        <w:ind w:firstLineChars="200" w:firstLine="680"/>
        <w:rPr>
          <w:rFonts w:ascii="宋体" w:hAnsi="宋体"/>
          <w:spacing w:val="20"/>
          <w:sz w:val="30"/>
          <w:szCs w:val="30"/>
        </w:rPr>
      </w:pPr>
      <w:r>
        <w:rPr>
          <w:rFonts w:ascii="宋体" w:hAnsi="宋体" w:hint="eastAsia"/>
          <w:spacing w:val="20"/>
          <w:sz w:val="30"/>
          <w:szCs w:val="30"/>
        </w:rPr>
        <w:t>标准编号：</w:t>
      </w:r>
      <w:r>
        <w:rPr>
          <w:rFonts w:ascii="宋体" w:hAnsi="宋体"/>
          <w:sz w:val="32"/>
          <w:szCs w:val="32"/>
        </w:rPr>
        <w:t>T/CGA</w:t>
      </w:r>
      <w:r w:rsidRPr="00034FD0">
        <w:rPr>
          <w:rFonts w:ascii="黑体" w:eastAsia="黑体" w:hAnsi="黑体"/>
          <w:sz w:val="32"/>
          <w:szCs w:val="32"/>
        </w:rPr>
        <w:t xml:space="preserve"> </w:t>
      </w:r>
      <w:r w:rsidR="00034FD0" w:rsidRPr="00C3759D">
        <w:rPr>
          <w:rFonts w:ascii="宋体" w:hAnsi="宋体" w:hint="eastAsia"/>
          <w:sz w:val="32"/>
          <w:szCs w:val="32"/>
        </w:rPr>
        <w:t>XX</w:t>
      </w:r>
      <w:r w:rsidRPr="00C3759D">
        <w:rPr>
          <w:rFonts w:ascii="宋体" w:hAnsi="宋体"/>
          <w:sz w:val="32"/>
          <w:szCs w:val="32"/>
        </w:rPr>
        <w:t>—20</w:t>
      </w:r>
      <w:r w:rsidRPr="00C3759D">
        <w:rPr>
          <w:rFonts w:ascii="宋体" w:hAnsi="宋体" w:hint="eastAsia"/>
          <w:sz w:val="32"/>
          <w:szCs w:val="32"/>
        </w:rPr>
        <w:t>2</w:t>
      </w:r>
      <w:r w:rsidR="00034FD0" w:rsidRPr="00C3759D">
        <w:rPr>
          <w:rFonts w:ascii="宋体" w:hAnsi="宋体" w:hint="eastAsia"/>
          <w:sz w:val="32"/>
          <w:szCs w:val="32"/>
        </w:rPr>
        <w:t>X</w:t>
      </w:r>
    </w:p>
    <w:p w:rsidR="00FD0ADD" w:rsidRDefault="006243EC">
      <w:pPr>
        <w:spacing w:line="360" w:lineRule="auto"/>
        <w:ind w:firstLineChars="200" w:firstLine="680"/>
        <w:rPr>
          <w:rFonts w:ascii="宋体" w:hAnsi="宋体"/>
          <w:sz w:val="32"/>
          <w:szCs w:val="32"/>
        </w:rPr>
      </w:pPr>
      <w:r>
        <w:rPr>
          <w:rFonts w:ascii="宋体" w:hAnsi="宋体" w:hint="eastAsia"/>
          <w:spacing w:val="20"/>
          <w:sz w:val="30"/>
          <w:szCs w:val="30"/>
        </w:rPr>
        <w:t>标准级别：</w:t>
      </w:r>
      <w:r>
        <w:rPr>
          <w:rFonts w:ascii="宋体" w:hAnsi="宋体" w:hint="eastAsia"/>
          <w:sz w:val="32"/>
          <w:szCs w:val="32"/>
        </w:rPr>
        <w:t>团体标准</w:t>
      </w:r>
    </w:p>
    <w:p w:rsidR="00FD0ADD" w:rsidRDefault="006243EC">
      <w:pPr>
        <w:spacing w:line="360" w:lineRule="auto"/>
        <w:ind w:firstLineChars="200" w:firstLine="680"/>
        <w:rPr>
          <w:rFonts w:ascii="宋体" w:hAnsi="宋体"/>
          <w:spacing w:val="20"/>
          <w:sz w:val="30"/>
          <w:szCs w:val="30"/>
        </w:rPr>
      </w:pPr>
      <w:r>
        <w:rPr>
          <w:rFonts w:ascii="宋体" w:hAnsi="宋体" w:hint="eastAsia"/>
          <w:spacing w:val="20"/>
          <w:sz w:val="30"/>
          <w:szCs w:val="30"/>
        </w:rPr>
        <w:t>制定或修订：</w:t>
      </w:r>
      <w:r>
        <w:rPr>
          <w:rFonts w:ascii="宋体" w:hAnsi="宋体" w:hint="eastAsia"/>
          <w:sz w:val="32"/>
          <w:szCs w:val="32"/>
        </w:rPr>
        <w:t>制定</w:t>
      </w:r>
    </w:p>
    <w:p w:rsidR="00224EAE" w:rsidRDefault="006243EC">
      <w:pPr>
        <w:spacing w:line="360" w:lineRule="auto"/>
        <w:ind w:firstLineChars="200" w:firstLine="680"/>
        <w:rPr>
          <w:rFonts w:ascii="宋体" w:hAnsi="宋体"/>
          <w:spacing w:val="20"/>
          <w:sz w:val="30"/>
          <w:szCs w:val="30"/>
        </w:rPr>
      </w:pPr>
      <w:r>
        <w:rPr>
          <w:rFonts w:ascii="宋体" w:hAnsi="宋体" w:hint="eastAsia"/>
          <w:spacing w:val="20"/>
          <w:sz w:val="30"/>
          <w:szCs w:val="30"/>
        </w:rPr>
        <w:t>计划号：</w:t>
      </w:r>
      <w:r w:rsidR="005E7B7B" w:rsidRPr="005E7B7B">
        <w:rPr>
          <w:rFonts w:ascii="宋体" w:hAnsi="宋体"/>
          <w:spacing w:val="20"/>
          <w:sz w:val="30"/>
          <w:szCs w:val="30"/>
        </w:rPr>
        <w:t>2023-T-050501</w:t>
      </w:r>
    </w:p>
    <w:p w:rsidR="00224EAE" w:rsidRDefault="006243EC">
      <w:pPr>
        <w:spacing w:line="360" w:lineRule="auto"/>
        <w:ind w:firstLineChars="200" w:firstLine="680"/>
        <w:rPr>
          <w:rFonts w:ascii="仿宋" w:eastAsia="仿宋" w:hAnsi="仿宋"/>
          <w:sz w:val="18"/>
        </w:rPr>
      </w:pPr>
      <w:r>
        <w:rPr>
          <w:rFonts w:ascii="宋体" w:hAnsi="宋体" w:hint="eastAsia"/>
          <w:spacing w:val="20"/>
          <w:sz w:val="30"/>
          <w:szCs w:val="30"/>
        </w:rPr>
        <w:t>起止时间：</w:t>
      </w:r>
      <w:r w:rsidR="00224EAE" w:rsidRPr="00224EAE">
        <w:rPr>
          <w:rFonts w:ascii="宋体" w:hAnsi="宋体" w:hint="eastAsia"/>
          <w:spacing w:val="20"/>
          <w:sz w:val="30"/>
          <w:szCs w:val="30"/>
        </w:rPr>
        <w:t>202</w:t>
      </w:r>
      <w:r w:rsidR="00224EAE" w:rsidRPr="00224EAE">
        <w:rPr>
          <w:rFonts w:ascii="宋体" w:hAnsi="宋体"/>
          <w:spacing w:val="20"/>
          <w:sz w:val="30"/>
          <w:szCs w:val="30"/>
        </w:rPr>
        <w:t>3</w:t>
      </w:r>
      <w:r w:rsidR="00224EAE" w:rsidRPr="00224EAE">
        <w:rPr>
          <w:rFonts w:ascii="宋体" w:hAnsi="宋体" w:hint="eastAsia"/>
          <w:spacing w:val="20"/>
          <w:sz w:val="30"/>
          <w:szCs w:val="30"/>
        </w:rPr>
        <w:t>年</w:t>
      </w:r>
      <w:r w:rsidR="009E7710">
        <w:rPr>
          <w:rFonts w:ascii="宋体" w:hAnsi="宋体" w:hint="eastAsia"/>
          <w:spacing w:val="20"/>
          <w:sz w:val="30"/>
          <w:szCs w:val="30"/>
        </w:rPr>
        <w:t>5</w:t>
      </w:r>
      <w:r w:rsidR="00224EAE" w:rsidRPr="00224EAE">
        <w:rPr>
          <w:rFonts w:ascii="宋体" w:hAnsi="宋体" w:hint="eastAsia"/>
          <w:spacing w:val="20"/>
          <w:sz w:val="30"/>
          <w:szCs w:val="30"/>
        </w:rPr>
        <w:t>月-</w:t>
      </w:r>
      <w:r w:rsidR="00224EAE" w:rsidRPr="00224EAE">
        <w:rPr>
          <w:rFonts w:ascii="宋体" w:hAnsi="宋体"/>
          <w:spacing w:val="20"/>
          <w:sz w:val="30"/>
          <w:szCs w:val="30"/>
        </w:rPr>
        <w:t>20</w:t>
      </w:r>
      <w:r w:rsidR="00224EAE" w:rsidRPr="00224EAE">
        <w:rPr>
          <w:rFonts w:ascii="宋体" w:hAnsi="宋体" w:hint="eastAsia"/>
          <w:spacing w:val="20"/>
          <w:sz w:val="30"/>
          <w:szCs w:val="30"/>
        </w:rPr>
        <w:t>2</w:t>
      </w:r>
      <w:r w:rsidR="00224EAE" w:rsidRPr="00224EAE">
        <w:rPr>
          <w:rFonts w:ascii="宋体" w:hAnsi="宋体"/>
          <w:spacing w:val="20"/>
          <w:sz w:val="30"/>
          <w:szCs w:val="30"/>
        </w:rPr>
        <w:t>3</w:t>
      </w:r>
      <w:r w:rsidR="00224EAE" w:rsidRPr="00224EAE">
        <w:rPr>
          <w:rFonts w:ascii="宋体" w:hAnsi="宋体" w:hint="eastAsia"/>
          <w:spacing w:val="20"/>
          <w:sz w:val="30"/>
          <w:szCs w:val="30"/>
        </w:rPr>
        <w:t>年</w:t>
      </w:r>
      <w:r w:rsidR="00224EAE" w:rsidRPr="00224EAE">
        <w:rPr>
          <w:rFonts w:ascii="宋体" w:hAnsi="宋体"/>
          <w:spacing w:val="20"/>
          <w:sz w:val="30"/>
          <w:szCs w:val="30"/>
        </w:rPr>
        <w:t>6</w:t>
      </w:r>
      <w:r w:rsidR="00224EAE" w:rsidRPr="00224EAE">
        <w:rPr>
          <w:rFonts w:ascii="宋体" w:hAnsi="宋体" w:hint="eastAsia"/>
          <w:spacing w:val="20"/>
          <w:sz w:val="30"/>
          <w:szCs w:val="30"/>
        </w:rPr>
        <w:t>月</w:t>
      </w:r>
    </w:p>
    <w:p w:rsidR="00FD0ADD" w:rsidRDefault="006243EC" w:rsidP="00224EAE">
      <w:pPr>
        <w:spacing w:line="360" w:lineRule="auto"/>
        <w:ind w:firstLineChars="200" w:firstLine="680"/>
        <w:rPr>
          <w:rFonts w:ascii="宋体" w:hAnsi="宋体"/>
          <w:spacing w:val="20"/>
          <w:sz w:val="30"/>
          <w:szCs w:val="30"/>
        </w:rPr>
      </w:pPr>
      <w:r>
        <w:rPr>
          <w:rFonts w:ascii="宋体" w:hAnsi="宋体" w:hint="eastAsia"/>
          <w:spacing w:val="20"/>
          <w:sz w:val="30"/>
          <w:szCs w:val="30"/>
        </w:rPr>
        <w:t>牵头单位：</w:t>
      </w:r>
      <w:r w:rsidR="00224EAE">
        <w:rPr>
          <w:rFonts w:ascii="宋体" w:hAnsi="宋体" w:hint="eastAsia"/>
          <w:spacing w:val="20"/>
          <w:sz w:val="30"/>
          <w:szCs w:val="30"/>
        </w:rPr>
        <w:t>中国黄金协会铂钯分会</w:t>
      </w:r>
    </w:p>
    <w:p w:rsidR="00FD0ADD" w:rsidRDefault="00FD0ADD">
      <w:pPr>
        <w:spacing w:line="360" w:lineRule="auto"/>
        <w:ind w:firstLineChars="200" w:firstLine="560"/>
        <w:rPr>
          <w:rFonts w:ascii="仿宋" w:eastAsia="仿宋" w:hAnsi="仿宋"/>
          <w:spacing w:val="20"/>
          <w:sz w:val="24"/>
        </w:rPr>
      </w:pPr>
    </w:p>
    <w:p w:rsidR="00FD0ADD" w:rsidRDefault="00FD0ADD">
      <w:pPr>
        <w:ind w:firstLineChars="300" w:firstLine="723"/>
        <w:rPr>
          <w:rFonts w:ascii="仿宋" w:eastAsia="仿宋" w:hAnsi="仿宋"/>
          <w:b/>
          <w:sz w:val="24"/>
        </w:rPr>
        <w:sectPr w:rsidR="00FD0ADD">
          <w:footerReference w:type="even" r:id="rId9"/>
          <w:pgSz w:w="11907" w:h="16839"/>
          <w:pgMar w:top="1418" w:right="1134" w:bottom="1134" w:left="1418" w:header="1418" w:footer="851" w:gutter="0"/>
          <w:pgNumType w:start="1"/>
          <w:cols w:space="720"/>
          <w:docGrid w:type="lines" w:linePitch="312"/>
        </w:sectPr>
      </w:pPr>
    </w:p>
    <w:p w:rsidR="00FD0ADD" w:rsidRDefault="006243EC">
      <w:pPr>
        <w:spacing w:beforeLines="100" w:before="312" w:afterLines="100" w:after="312" w:line="360" w:lineRule="auto"/>
        <w:outlineLvl w:val="0"/>
        <w:rPr>
          <w:rFonts w:ascii="黑体" w:eastAsia="黑体" w:hAnsi="黑体"/>
          <w:bCs/>
          <w:sz w:val="24"/>
        </w:rPr>
      </w:pPr>
      <w:r>
        <w:rPr>
          <w:rFonts w:ascii="黑体" w:eastAsia="黑体" w:hAnsi="黑体" w:hint="eastAsia"/>
          <w:bCs/>
          <w:sz w:val="24"/>
        </w:rPr>
        <w:lastRenderedPageBreak/>
        <w:t>1</w:t>
      </w:r>
      <w:r>
        <w:rPr>
          <w:rFonts w:ascii="黑体" w:eastAsia="黑体" w:hAnsi="黑体"/>
          <w:bCs/>
          <w:sz w:val="24"/>
        </w:rPr>
        <w:t xml:space="preserve">  </w:t>
      </w:r>
      <w:r>
        <w:rPr>
          <w:rFonts w:ascii="黑体" w:eastAsia="黑体" w:hAnsi="黑体" w:hint="eastAsia"/>
          <w:bCs/>
          <w:sz w:val="24"/>
        </w:rPr>
        <w:t>工作简况</w:t>
      </w:r>
    </w:p>
    <w:p w:rsidR="00FD0ADD" w:rsidRDefault="006243EC">
      <w:pPr>
        <w:spacing w:beforeLines="50" w:before="156" w:afterLines="50" w:after="156" w:line="360" w:lineRule="auto"/>
        <w:outlineLvl w:val="1"/>
        <w:rPr>
          <w:rFonts w:ascii="黑体" w:eastAsia="黑体" w:hAnsi="黑体"/>
          <w:bCs/>
          <w:sz w:val="24"/>
        </w:rPr>
      </w:pPr>
      <w:r>
        <w:rPr>
          <w:rFonts w:ascii="黑体" w:eastAsia="黑体" w:hAnsi="黑体"/>
          <w:bCs/>
          <w:sz w:val="24"/>
        </w:rPr>
        <w:t>1</w:t>
      </w:r>
      <w:r>
        <w:rPr>
          <w:rFonts w:ascii="黑体" w:eastAsia="黑体" w:hAnsi="黑体" w:hint="eastAsia"/>
          <w:bCs/>
          <w:sz w:val="24"/>
        </w:rPr>
        <w:t>.1  任务来源及计划要求</w:t>
      </w:r>
    </w:p>
    <w:p w:rsidR="00FD0ADD" w:rsidRDefault="006243EC" w:rsidP="00FA7D1D">
      <w:pPr>
        <w:spacing w:line="360" w:lineRule="auto"/>
        <w:ind w:firstLineChars="200" w:firstLine="480"/>
        <w:rPr>
          <w:rFonts w:ascii="宋体" w:hAnsi="宋体"/>
          <w:sz w:val="24"/>
        </w:rPr>
      </w:pPr>
      <w:r>
        <w:rPr>
          <w:rFonts w:ascii="宋体" w:hAnsi="宋体"/>
          <w:sz w:val="24"/>
        </w:rPr>
        <w:t>202</w:t>
      </w:r>
      <w:r w:rsidR="000F4E4C">
        <w:rPr>
          <w:rFonts w:ascii="宋体" w:hAnsi="宋体" w:hint="eastAsia"/>
          <w:sz w:val="24"/>
        </w:rPr>
        <w:t>3</w:t>
      </w:r>
      <w:r>
        <w:rPr>
          <w:rFonts w:ascii="宋体" w:hAnsi="宋体"/>
          <w:sz w:val="24"/>
        </w:rPr>
        <w:t>年</w:t>
      </w:r>
      <w:r w:rsidR="000F4E4C">
        <w:rPr>
          <w:rFonts w:ascii="宋体" w:hAnsi="宋体" w:hint="eastAsia"/>
          <w:sz w:val="24"/>
        </w:rPr>
        <w:t>5</w:t>
      </w:r>
      <w:r>
        <w:rPr>
          <w:rFonts w:ascii="宋体" w:hAnsi="宋体"/>
          <w:sz w:val="24"/>
        </w:rPr>
        <w:t>月</w:t>
      </w:r>
      <w:r w:rsidR="000F4E4C">
        <w:rPr>
          <w:rFonts w:ascii="宋体" w:hAnsi="宋体" w:hint="eastAsia"/>
          <w:sz w:val="24"/>
        </w:rPr>
        <w:t>5</w:t>
      </w:r>
      <w:r>
        <w:rPr>
          <w:rFonts w:ascii="宋体" w:hAnsi="宋体"/>
          <w:sz w:val="24"/>
        </w:rPr>
        <w:t>日，中国黄金协会《202</w:t>
      </w:r>
      <w:r w:rsidR="000F4E4C">
        <w:rPr>
          <w:rFonts w:ascii="宋体" w:hAnsi="宋体" w:hint="eastAsia"/>
          <w:sz w:val="24"/>
        </w:rPr>
        <w:t>3</w:t>
      </w:r>
      <w:r>
        <w:rPr>
          <w:rFonts w:ascii="宋体" w:hAnsi="宋体"/>
          <w:sz w:val="24"/>
        </w:rPr>
        <w:t>年第</w:t>
      </w:r>
      <w:r w:rsidR="000F4E4C">
        <w:rPr>
          <w:rFonts w:ascii="宋体" w:hAnsi="宋体" w:hint="eastAsia"/>
          <w:sz w:val="24"/>
        </w:rPr>
        <w:t>一</w:t>
      </w:r>
      <w:r>
        <w:rPr>
          <w:rFonts w:ascii="宋体" w:hAnsi="宋体"/>
          <w:sz w:val="24"/>
        </w:rPr>
        <w:t>批团体标准制修订计划的通知》下达《</w:t>
      </w:r>
      <w:r>
        <w:rPr>
          <w:rFonts w:ascii="宋体" w:hAnsi="宋体" w:hint="eastAsia"/>
          <w:sz w:val="24"/>
        </w:rPr>
        <w:t>投资</w:t>
      </w:r>
      <w:r w:rsidR="007855B5">
        <w:rPr>
          <w:rFonts w:ascii="宋体" w:hAnsi="宋体" w:hint="eastAsia"/>
          <w:sz w:val="24"/>
        </w:rPr>
        <w:t>铂</w:t>
      </w:r>
      <w:r>
        <w:rPr>
          <w:rFonts w:ascii="宋体" w:hAnsi="宋体" w:hint="eastAsia"/>
          <w:sz w:val="24"/>
        </w:rPr>
        <w:t>金条》团体标准项目计划，计划号</w:t>
      </w:r>
      <w:r w:rsidR="00632B2E" w:rsidRPr="00632B2E">
        <w:rPr>
          <w:rFonts w:ascii="宋体" w:hAnsi="宋体"/>
          <w:sz w:val="24"/>
        </w:rPr>
        <w:t>2023-T-050501</w:t>
      </w:r>
      <w:r>
        <w:rPr>
          <w:rFonts w:ascii="宋体" w:hAnsi="宋体"/>
          <w:sz w:val="24"/>
        </w:rPr>
        <w:t>。</w:t>
      </w:r>
    </w:p>
    <w:p w:rsidR="00FD0ADD" w:rsidRDefault="006243EC">
      <w:pPr>
        <w:spacing w:line="360" w:lineRule="auto"/>
        <w:ind w:firstLineChars="200" w:firstLine="480"/>
        <w:rPr>
          <w:rFonts w:ascii="宋体" w:hAnsi="宋体"/>
          <w:sz w:val="24"/>
        </w:rPr>
      </w:pPr>
      <w:r>
        <w:rPr>
          <w:rFonts w:ascii="宋体" w:hAnsi="宋体" w:hint="eastAsia"/>
          <w:sz w:val="24"/>
        </w:rPr>
        <w:t>项目计划制定投资</w:t>
      </w:r>
      <w:r w:rsidR="007855B5">
        <w:rPr>
          <w:rFonts w:ascii="宋体" w:hAnsi="宋体" w:hint="eastAsia"/>
          <w:sz w:val="24"/>
        </w:rPr>
        <w:t>铂</w:t>
      </w:r>
      <w:r>
        <w:rPr>
          <w:rFonts w:ascii="宋体" w:hAnsi="宋体" w:hint="eastAsia"/>
          <w:sz w:val="24"/>
        </w:rPr>
        <w:t>金条团体标准，针对我国销售的投资</w:t>
      </w:r>
      <w:r w:rsidR="007855B5">
        <w:rPr>
          <w:rFonts w:ascii="宋体" w:hAnsi="宋体" w:hint="eastAsia"/>
          <w:sz w:val="24"/>
        </w:rPr>
        <w:t>铂</w:t>
      </w:r>
      <w:r>
        <w:rPr>
          <w:rFonts w:ascii="宋体" w:hAnsi="宋体" w:hint="eastAsia"/>
          <w:sz w:val="24"/>
        </w:rPr>
        <w:t>金条产品品类进行规定，其中包括投资</w:t>
      </w:r>
      <w:r w:rsidR="007855B5">
        <w:rPr>
          <w:rFonts w:ascii="宋体" w:hAnsi="宋体" w:hint="eastAsia"/>
          <w:sz w:val="24"/>
        </w:rPr>
        <w:t>铂</w:t>
      </w:r>
      <w:r>
        <w:rPr>
          <w:rFonts w:ascii="宋体" w:hAnsi="宋体" w:hint="eastAsia"/>
          <w:sz w:val="24"/>
        </w:rPr>
        <w:t>金条的原材料要求、生产工艺和化学成分、外表特征、物理规格、外观质量、试验方法等。通过制定投资</w:t>
      </w:r>
      <w:r w:rsidR="007855B5">
        <w:rPr>
          <w:rFonts w:ascii="宋体" w:hAnsi="宋体" w:hint="eastAsia"/>
          <w:sz w:val="24"/>
        </w:rPr>
        <w:t>铂</w:t>
      </w:r>
      <w:r>
        <w:rPr>
          <w:rFonts w:ascii="宋体" w:hAnsi="宋体" w:hint="eastAsia"/>
          <w:sz w:val="24"/>
        </w:rPr>
        <w:t>金条团体标准，以期发挥标准在我国</w:t>
      </w:r>
      <w:r w:rsidR="00ED46C8">
        <w:rPr>
          <w:rFonts w:ascii="宋体" w:hAnsi="宋体" w:hint="eastAsia"/>
          <w:sz w:val="24"/>
        </w:rPr>
        <w:t>铂</w:t>
      </w:r>
      <w:r>
        <w:rPr>
          <w:rFonts w:ascii="宋体" w:hAnsi="宋体" w:hint="eastAsia"/>
          <w:sz w:val="24"/>
        </w:rPr>
        <w:t>金行业的引领作用，规范投资</w:t>
      </w:r>
      <w:r w:rsidR="007855B5">
        <w:rPr>
          <w:rFonts w:ascii="宋体" w:hAnsi="宋体" w:hint="eastAsia"/>
          <w:sz w:val="24"/>
        </w:rPr>
        <w:t>铂</w:t>
      </w:r>
      <w:r>
        <w:rPr>
          <w:rFonts w:ascii="宋体" w:hAnsi="宋体" w:hint="eastAsia"/>
          <w:sz w:val="24"/>
        </w:rPr>
        <w:t>金条产品的质量标准，为投资者提供更优质的投资</w:t>
      </w:r>
      <w:r w:rsidR="007855B5">
        <w:rPr>
          <w:rFonts w:ascii="宋体" w:hAnsi="宋体" w:hint="eastAsia"/>
          <w:sz w:val="24"/>
        </w:rPr>
        <w:t>铂</w:t>
      </w:r>
      <w:r>
        <w:rPr>
          <w:rFonts w:ascii="宋体" w:hAnsi="宋体" w:hint="eastAsia"/>
          <w:sz w:val="24"/>
        </w:rPr>
        <w:t>金条产品，增强投资者投资信心，满足投资诉求，有利于市场规模的扩大。</w:t>
      </w:r>
    </w:p>
    <w:p w:rsidR="00FD0ADD" w:rsidRDefault="006243EC">
      <w:pPr>
        <w:spacing w:beforeLines="50" w:before="156" w:afterLines="50" w:after="156" w:line="360" w:lineRule="auto"/>
        <w:outlineLvl w:val="1"/>
        <w:rPr>
          <w:rFonts w:ascii="黑体" w:eastAsia="黑体" w:hAnsi="黑体"/>
          <w:bCs/>
          <w:sz w:val="24"/>
        </w:rPr>
      </w:pPr>
      <w:r>
        <w:rPr>
          <w:rFonts w:ascii="黑体" w:eastAsia="黑体" w:hAnsi="黑体"/>
          <w:bCs/>
          <w:sz w:val="24"/>
        </w:rPr>
        <w:t>1</w:t>
      </w:r>
      <w:r>
        <w:rPr>
          <w:rFonts w:ascii="黑体" w:eastAsia="黑体" w:hAnsi="黑体" w:hint="eastAsia"/>
          <w:bCs/>
          <w:sz w:val="24"/>
        </w:rPr>
        <w:t>.2  任务落实</w:t>
      </w:r>
    </w:p>
    <w:p w:rsidR="00FD0ADD" w:rsidRDefault="006243EC" w:rsidP="007C7E35">
      <w:pPr>
        <w:spacing w:line="360" w:lineRule="auto"/>
        <w:ind w:firstLineChars="200" w:firstLine="480"/>
        <w:jc w:val="left"/>
        <w:rPr>
          <w:rFonts w:ascii="宋体" w:hAnsi="宋体"/>
          <w:sz w:val="24"/>
        </w:rPr>
      </w:pPr>
      <w:r w:rsidRPr="007C7E35">
        <w:rPr>
          <w:rFonts w:ascii="宋体" w:hAnsi="宋体" w:hint="eastAsia"/>
          <w:sz w:val="24"/>
        </w:rPr>
        <w:t>202</w:t>
      </w:r>
      <w:r w:rsidR="007C7E35" w:rsidRPr="007C7E35">
        <w:rPr>
          <w:rFonts w:ascii="宋体" w:hAnsi="宋体" w:hint="eastAsia"/>
          <w:sz w:val="24"/>
        </w:rPr>
        <w:t>3</w:t>
      </w:r>
      <w:r w:rsidRPr="007C7E35">
        <w:rPr>
          <w:rFonts w:ascii="宋体" w:hAnsi="宋体" w:hint="eastAsia"/>
          <w:sz w:val="24"/>
        </w:rPr>
        <w:t>年</w:t>
      </w:r>
      <w:r w:rsidR="005024B8">
        <w:rPr>
          <w:rFonts w:ascii="宋体" w:hAnsi="宋体" w:hint="eastAsia"/>
          <w:sz w:val="24"/>
        </w:rPr>
        <w:t>3</w:t>
      </w:r>
      <w:r w:rsidRPr="007C7E35">
        <w:rPr>
          <w:rFonts w:ascii="宋体" w:hAnsi="宋体" w:hint="eastAsia"/>
          <w:sz w:val="24"/>
        </w:rPr>
        <w:t>月</w:t>
      </w:r>
      <w:r>
        <w:rPr>
          <w:rFonts w:ascii="宋体" w:hAnsi="宋体" w:hint="eastAsia"/>
          <w:sz w:val="24"/>
        </w:rPr>
        <w:t>，中国黄金协会和全国黄金标准化技术委员会组织</w:t>
      </w:r>
      <w:r w:rsidR="007855B5">
        <w:rPr>
          <w:rFonts w:ascii="宋体" w:hAnsi="宋体" w:hint="eastAsia"/>
          <w:sz w:val="24"/>
        </w:rPr>
        <w:t>中国黄金协会铂钯分会、</w:t>
      </w:r>
      <w:r w:rsidR="007855B5" w:rsidRPr="007855B5">
        <w:rPr>
          <w:rFonts w:ascii="宋体" w:hAnsi="宋体" w:hint="eastAsia"/>
          <w:sz w:val="24"/>
        </w:rPr>
        <w:t>中博世金科贸有限公司</w:t>
      </w:r>
      <w:r w:rsidR="007855B5">
        <w:rPr>
          <w:rFonts w:ascii="宋体" w:hAnsi="宋体" w:hint="eastAsia"/>
          <w:sz w:val="24"/>
        </w:rPr>
        <w:t>、天津市产品质量监督检测技术研究院、</w:t>
      </w:r>
      <w:r w:rsidR="007855B5" w:rsidRPr="007855B5">
        <w:rPr>
          <w:rFonts w:ascii="宋体" w:hAnsi="宋体" w:hint="eastAsia"/>
          <w:sz w:val="24"/>
        </w:rPr>
        <w:t>深圳市金质金银珠宝检验研究中心</w:t>
      </w:r>
      <w:r w:rsidR="007855B5">
        <w:rPr>
          <w:rFonts w:ascii="宋体" w:hAnsi="宋体" w:hint="eastAsia"/>
          <w:sz w:val="24"/>
        </w:rPr>
        <w:t>、</w:t>
      </w:r>
      <w:r w:rsidR="007855B5" w:rsidRPr="007855B5">
        <w:rPr>
          <w:rFonts w:ascii="宋体" w:hAnsi="宋体" w:hint="eastAsia"/>
          <w:sz w:val="24"/>
        </w:rPr>
        <w:t>深圳中国金币经销中心有限公司</w:t>
      </w:r>
      <w:r w:rsidR="007855B5">
        <w:rPr>
          <w:rFonts w:ascii="宋体" w:hAnsi="宋体" w:hint="eastAsia"/>
          <w:sz w:val="24"/>
        </w:rPr>
        <w:t>、</w:t>
      </w:r>
      <w:r w:rsidR="007855B5" w:rsidRPr="007855B5">
        <w:rPr>
          <w:rFonts w:ascii="宋体" w:hAnsi="宋体" w:hint="eastAsia"/>
          <w:sz w:val="24"/>
        </w:rPr>
        <w:t>美泰乐贵金属（苏州）有限公司</w:t>
      </w:r>
      <w:r w:rsidR="007855B5">
        <w:rPr>
          <w:rFonts w:ascii="宋体" w:hAnsi="宋体" w:hint="eastAsia"/>
          <w:sz w:val="24"/>
        </w:rPr>
        <w:t>、</w:t>
      </w:r>
      <w:r w:rsidR="007855B5" w:rsidRPr="007855B5">
        <w:rPr>
          <w:rFonts w:ascii="宋体" w:hAnsi="宋体" w:hint="eastAsia"/>
          <w:sz w:val="24"/>
        </w:rPr>
        <w:t>中国珠宝首饰进出口股份有限公司</w:t>
      </w:r>
      <w:r w:rsidR="007855B5">
        <w:rPr>
          <w:rFonts w:ascii="宋体" w:hAnsi="宋体" w:hint="eastAsia"/>
          <w:sz w:val="24"/>
        </w:rPr>
        <w:t>、</w:t>
      </w:r>
      <w:r w:rsidR="007855B5" w:rsidRPr="007855B5">
        <w:rPr>
          <w:rFonts w:ascii="宋体" w:hAnsi="宋体" w:hint="eastAsia"/>
          <w:sz w:val="24"/>
        </w:rPr>
        <w:t>深圳市泉丰铂业有限公司</w:t>
      </w:r>
      <w:r w:rsidR="007855B5">
        <w:rPr>
          <w:rFonts w:ascii="宋体" w:hAnsi="宋体" w:hint="eastAsia"/>
          <w:sz w:val="24"/>
        </w:rPr>
        <w:t>、</w:t>
      </w:r>
      <w:r w:rsidR="007855B5" w:rsidRPr="007855B5">
        <w:rPr>
          <w:rFonts w:ascii="宋体" w:hAnsi="宋体" w:hint="eastAsia"/>
          <w:sz w:val="24"/>
        </w:rPr>
        <w:t>深圳市粤鑫贵金属有限公司</w:t>
      </w:r>
      <w:r w:rsidR="007855B5">
        <w:rPr>
          <w:rFonts w:ascii="宋体" w:hAnsi="宋体" w:hint="eastAsia"/>
          <w:sz w:val="24"/>
        </w:rPr>
        <w:t>、</w:t>
      </w:r>
      <w:r w:rsidR="007855B5" w:rsidRPr="007855B5">
        <w:rPr>
          <w:rFonts w:ascii="宋体" w:hAnsi="宋体" w:hint="eastAsia"/>
          <w:sz w:val="24"/>
        </w:rPr>
        <w:t>湖南百德金金属冶炼有限公司</w:t>
      </w:r>
      <w:r w:rsidR="007855B5">
        <w:rPr>
          <w:rFonts w:ascii="宋体" w:hAnsi="宋体" w:hint="eastAsia"/>
          <w:sz w:val="24"/>
        </w:rPr>
        <w:t>、</w:t>
      </w:r>
      <w:r w:rsidR="007855B5" w:rsidRPr="007855B5">
        <w:rPr>
          <w:rFonts w:ascii="宋体" w:hAnsi="宋体" w:hint="eastAsia"/>
          <w:sz w:val="24"/>
        </w:rPr>
        <w:t>深圳市点金贵金属精炼有限公司</w:t>
      </w:r>
      <w:r w:rsidR="007855B5">
        <w:rPr>
          <w:rFonts w:ascii="宋体" w:hAnsi="宋体" w:hint="eastAsia"/>
          <w:sz w:val="24"/>
        </w:rPr>
        <w:t>、</w:t>
      </w:r>
      <w:r w:rsidR="007855B5" w:rsidRPr="007855B5">
        <w:rPr>
          <w:rFonts w:ascii="宋体" w:hAnsi="宋体" w:hint="eastAsia"/>
          <w:sz w:val="24"/>
        </w:rPr>
        <w:t>深圳市粤豪珠宝有限公司</w:t>
      </w:r>
      <w:r>
        <w:rPr>
          <w:rFonts w:ascii="宋体" w:hAnsi="宋体" w:hint="eastAsia"/>
          <w:sz w:val="24"/>
        </w:rPr>
        <w:t>，成立了</w:t>
      </w:r>
      <w:bookmarkStart w:id="0" w:name="_Hlk5111676"/>
      <w:r>
        <w:rPr>
          <w:rFonts w:ascii="宋体" w:hAnsi="宋体" w:hint="eastAsia"/>
          <w:sz w:val="24"/>
        </w:rPr>
        <w:t>《投资</w:t>
      </w:r>
      <w:r w:rsidR="007C7E35">
        <w:rPr>
          <w:rFonts w:ascii="宋体" w:hAnsi="宋体" w:hint="eastAsia"/>
          <w:sz w:val="24"/>
        </w:rPr>
        <w:t>铂</w:t>
      </w:r>
      <w:r>
        <w:rPr>
          <w:rFonts w:ascii="宋体" w:hAnsi="宋体" w:hint="eastAsia"/>
          <w:sz w:val="24"/>
        </w:rPr>
        <w:t>金条》</w:t>
      </w:r>
      <w:bookmarkEnd w:id="0"/>
      <w:r>
        <w:rPr>
          <w:rFonts w:ascii="宋体" w:hAnsi="宋体" w:hint="eastAsia"/>
          <w:sz w:val="24"/>
        </w:rPr>
        <w:t>团体标准项目</w:t>
      </w:r>
      <w:r w:rsidR="00413AF6">
        <w:rPr>
          <w:rFonts w:ascii="宋体" w:hAnsi="宋体" w:hint="eastAsia"/>
          <w:sz w:val="24"/>
        </w:rPr>
        <w:t>预研</w:t>
      </w:r>
      <w:r>
        <w:rPr>
          <w:rFonts w:ascii="宋体" w:hAnsi="宋体" w:hint="eastAsia"/>
          <w:sz w:val="24"/>
        </w:rPr>
        <w:t>工作组，工作组对项目工作进行计划安排。主要起草单位、起草人及主要工作见表1：</w:t>
      </w:r>
    </w:p>
    <w:p w:rsidR="00FD0ADD" w:rsidRDefault="006243EC">
      <w:pPr>
        <w:spacing w:line="480" w:lineRule="auto"/>
        <w:jc w:val="center"/>
        <w:rPr>
          <w:rFonts w:ascii="黑体" w:eastAsia="黑体" w:hAnsi="黑体" w:cs="宋体"/>
          <w:b/>
          <w:sz w:val="24"/>
        </w:rPr>
      </w:pPr>
      <w:r>
        <w:rPr>
          <w:rFonts w:ascii="黑体" w:eastAsia="黑体" w:hAnsi="黑体" w:cs="宋体" w:hint="eastAsia"/>
          <w:b/>
          <w:sz w:val="24"/>
        </w:rPr>
        <w:t>表1  任务安排</w:t>
      </w:r>
    </w:p>
    <w:tbl>
      <w:tblPr>
        <w:tblStyle w:val="a9"/>
        <w:tblW w:w="0" w:type="auto"/>
        <w:tblInd w:w="108" w:type="dxa"/>
        <w:tblLook w:val="04A0" w:firstRow="1" w:lastRow="0" w:firstColumn="1" w:lastColumn="0" w:noHBand="0" w:noVBand="1"/>
      </w:tblPr>
      <w:tblGrid>
        <w:gridCol w:w="3686"/>
        <w:gridCol w:w="1701"/>
        <w:gridCol w:w="3969"/>
      </w:tblGrid>
      <w:tr w:rsidR="00FD0ADD" w:rsidTr="00970718">
        <w:trPr>
          <w:trHeight w:val="533"/>
        </w:trPr>
        <w:tc>
          <w:tcPr>
            <w:tcW w:w="3686" w:type="dxa"/>
            <w:vAlign w:val="center"/>
          </w:tcPr>
          <w:p w:rsidR="00FD0ADD" w:rsidRPr="00970718" w:rsidRDefault="006243EC">
            <w:pPr>
              <w:jc w:val="center"/>
              <w:rPr>
                <w:rFonts w:ascii="宋体" w:hAnsi="宋体" w:cs="宋体"/>
                <w:b/>
                <w:szCs w:val="21"/>
              </w:rPr>
            </w:pPr>
            <w:r w:rsidRPr="00970718">
              <w:rPr>
                <w:rFonts w:ascii="宋体" w:hAnsi="宋体" w:hint="eastAsia"/>
                <w:b/>
                <w:szCs w:val="21"/>
              </w:rPr>
              <w:t>起草单位</w:t>
            </w:r>
          </w:p>
        </w:tc>
        <w:tc>
          <w:tcPr>
            <w:tcW w:w="1701" w:type="dxa"/>
            <w:vAlign w:val="center"/>
          </w:tcPr>
          <w:p w:rsidR="00FD0ADD" w:rsidRPr="00970718" w:rsidRDefault="006243EC">
            <w:pPr>
              <w:jc w:val="center"/>
              <w:rPr>
                <w:rFonts w:ascii="宋体" w:hAnsi="宋体" w:cs="宋体"/>
                <w:b/>
                <w:szCs w:val="21"/>
              </w:rPr>
            </w:pPr>
            <w:r w:rsidRPr="00970718">
              <w:rPr>
                <w:rFonts w:ascii="宋体" w:hAnsi="宋体" w:cs="宋体" w:hint="eastAsia"/>
                <w:b/>
                <w:szCs w:val="21"/>
              </w:rPr>
              <w:t>起草人</w:t>
            </w:r>
          </w:p>
        </w:tc>
        <w:tc>
          <w:tcPr>
            <w:tcW w:w="3969" w:type="dxa"/>
            <w:vAlign w:val="center"/>
          </w:tcPr>
          <w:p w:rsidR="00FD0ADD" w:rsidRPr="00970718" w:rsidRDefault="006243EC">
            <w:pPr>
              <w:jc w:val="center"/>
              <w:rPr>
                <w:rFonts w:ascii="宋体" w:hAnsi="宋体" w:cs="宋体"/>
                <w:b/>
                <w:szCs w:val="21"/>
              </w:rPr>
            </w:pPr>
            <w:r w:rsidRPr="00970718">
              <w:rPr>
                <w:rFonts w:ascii="宋体" w:hAnsi="宋体" w:hint="eastAsia"/>
                <w:b/>
                <w:szCs w:val="21"/>
              </w:rPr>
              <w:t>主要工作</w:t>
            </w:r>
          </w:p>
        </w:tc>
      </w:tr>
      <w:tr w:rsidR="00BE353C" w:rsidTr="00C97776">
        <w:tc>
          <w:tcPr>
            <w:tcW w:w="3686" w:type="dxa"/>
          </w:tcPr>
          <w:p w:rsidR="00BE353C" w:rsidRPr="00D9560B" w:rsidRDefault="00BE353C" w:rsidP="00BE353C">
            <w:pPr>
              <w:rPr>
                <w:rFonts w:ascii="宋体" w:hAnsi="宋体"/>
              </w:rPr>
            </w:pPr>
            <w:r w:rsidRPr="00D9560B">
              <w:rPr>
                <w:rFonts w:ascii="宋体" w:hAnsi="宋体" w:hint="eastAsia"/>
              </w:rPr>
              <w:t>中博世金科贸有限公司</w:t>
            </w:r>
          </w:p>
        </w:tc>
        <w:tc>
          <w:tcPr>
            <w:tcW w:w="1701" w:type="dxa"/>
          </w:tcPr>
          <w:p w:rsidR="00BE353C" w:rsidRDefault="00BE353C" w:rsidP="00BE353C">
            <w:pPr>
              <w:jc w:val="center"/>
              <w:rPr>
                <w:rFonts w:ascii="宋体" w:hAnsi="宋体"/>
              </w:rPr>
            </w:pPr>
            <w:r>
              <w:rPr>
                <w:rFonts w:ascii="宋体" w:hAnsi="宋体" w:hint="eastAsia"/>
              </w:rPr>
              <w:t>李晶、郑峰、范宇豪</w:t>
            </w:r>
          </w:p>
        </w:tc>
        <w:tc>
          <w:tcPr>
            <w:tcW w:w="3969" w:type="dxa"/>
          </w:tcPr>
          <w:p w:rsidR="00BE353C" w:rsidRDefault="00BE353C" w:rsidP="00BE353C">
            <w:pPr>
              <w:ind w:firstLineChars="100" w:firstLine="210"/>
              <w:rPr>
                <w:rFonts w:ascii="宋体" w:hAnsi="宋体"/>
              </w:rPr>
            </w:pPr>
            <w:r>
              <w:rPr>
                <w:rFonts w:ascii="宋体" w:hAnsi="宋体" w:hint="eastAsia"/>
              </w:rPr>
              <w:t>提供本企业投资铂金条销售流程、产品质量要求、试验方法等内容，对本标准内容提出可行性修改建议和意见，完善标准内容</w:t>
            </w:r>
          </w:p>
        </w:tc>
      </w:tr>
      <w:tr w:rsidR="00BE353C" w:rsidTr="00C97776">
        <w:tc>
          <w:tcPr>
            <w:tcW w:w="3686" w:type="dxa"/>
          </w:tcPr>
          <w:p w:rsidR="00BE353C" w:rsidRPr="00D9560B" w:rsidRDefault="00BE353C" w:rsidP="00BE353C">
            <w:pPr>
              <w:rPr>
                <w:rFonts w:ascii="宋体" w:hAnsi="宋体"/>
              </w:rPr>
            </w:pPr>
            <w:r w:rsidRPr="00D9560B">
              <w:rPr>
                <w:rFonts w:ascii="宋体" w:hAnsi="宋体" w:hint="eastAsia"/>
              </w:rPr>
              <w:t>天津市产品质量监督检测技术研究院</w:t>
            </w:r>
          </w:p>
        </w:tc>
        <w:tc>
          <w:tcPr>
            <w:tcW w:w="1701" w:type="dxa"/>
          </w:tcPr>
          <w:p w:rsidR="00BE353C" w:rsidRDefault="00BE353C" w:rsidP="00BE353C">
            <w:pPr>
              <w:jc w:val="center"/>
              <w:rPr>
                <w:rFonts w:ascii="宋体" w:hAnsi="宋体"/>
              </w:rPr>
            </w:pPr>
            <w:r w:rsidRPr="00B717D3">
              <w:rPr>
                <w:rFonts w:ascii="宋体" w:hAnsi="宋体" w:hint="eastAsia"/>
              </w:rPr>
              <w:t>曹维宇</w:t>
            </w:r>
            <w:r>
              <w:rPr>
                <w:rFonts w:ascii="宋体" w:hAnsi="宋体" w:hint="eastAsia"/>
              </w:rPr>
              <w:t>、孟建华</w:t>
            </w:r>
          </w:p>
        </w:tc>
        <w:tc>
          <w:tcPr>
            <w:tcW w:w="3969" w:type="dxa"/>
          </w:tcPr>
          <w:p w:rsidR="00BE353C" w:rsidRDefault="00BE353C" w:rsidP="00BE353C">
            <w:pPr>
              <w:ind w:firstLineChars="100" w:firstLine="210"/>
              <w:rPr>
                <w:rFonts w:ascii="宋体" w:hAnsi="宋体"/>
              </w:rPr>
            </w:pPr>
            <w:r>
              <w:rPr>
                <w:rFonts w:ascii="宋体" w:hAnsi="宋体" w:hint="eastAsia"/>
              </w:rPr>
              <w:t>提供本企业投资铂金条销售流程、产品质量要求、试验方法等内容，对本标准内容提出可行性修改建议和意见，完善标准内容</w:t>
            </w:r>
          </w:p>
        </w:tc>
      </w:tr>
      <w:tr w:rsidR="00BE353C" w:rsidTr="00C97776">
        <w:tc>
          <w:tcPr>
            <w:tcW w:w="3686" w:type="dxa"/>
          </w:tcPr>
          <w:p w:rsidR="00BE353C" w:rsidRPr="00D9560B" w:rsidRDefault="00BE353C" w:rsidP="00BE353C">
            <w:pPr>
              <w:rPr>
                <w:rFonts w:ascii="宋体" w:hAnsi="宋体"/>
              </w:rPr>
            </w:pPr>
            <w:r w:rsidRPr="00D9560B">
              <w:rPr>
                <w:rFonts w:ascii="宋体" w:hAnsi="宋体" w:hint="eastAsia"/>
              </w:rPr>
              <w:t>深圳市金质金银珠宝检验研究中心</w:t>
            </w:r>
          </w:p>
        </w:tc>
        <w:tc>
          <w:tcPr>
            <w:tcW w:w="1701" w:type="dxa"/>
          </w:tcPr>
          <w:p w:rsidR="00BE353C" w:rsidRDefault="00BE353C" w:rsidP="00BE353C">
            <w:pPr>
              <w:jc w:val="center"/>
              <w:rPr>
                <w:rFonts w:ascii="宋体" w:hAnsi="宋体"/>
              </w:rPr>
            </w:pPr>
            <w:r w:rsidRPr="00B717D3">
              <w:rPr>
                <w:rFonts w:ascii="宋体" w:hAnsi="宋体" w:hint="eastAsia"/>
              </w:rPr>
              <w:t>杨佩</w:t>
            </w:r>
          </w:p>
        </w:tc>
        <w:tc>
          <w:tcPr>
            <w:tcW w:w="3969" w:type="dxa"/>
          </w:tcPr>
          <w:p w:rsidR="00BE353C" w:rsidRDefault="00BE353C" w:rsidP="00BE353C">
            <w:pPr>
              <w:ind w:firstLineChars="100" w:firstLine="210"/>
              <w:rPr>
                <w:rFonts w:ascii="宋体" w:hAnsi="宋体"/>
              </w:rPr>
            </w:pPr>
            <w:r>
              <w:rPr>
                <w:rFonts w:ascii="宋体" w:hAnsi="宋体" w:hint="eastAsia"/>
              </w:rPr>
              <w:t>提供本企业投资铂金条生产流程、产品质量要求、试验方法等内容，对本标准内容提出可行性修改建议和意见，完善标准内容</w:t>
            </w:r>
          </w:p>
        </w:tc>
      </w:tr>
      <w:tr w:rsidR="00BE353C" w:rsidTr="00C97776">
        <w:tc>
          <w:tcPr>
            <w:tcW w:w="3686" w:type="dxa"/>
          </w:tcPr>
          <w:p w:rsidR="00BE353C" w:rsidRPr="00D9560B" w:rsidRDefault="00BE353C" w:rsidP="00BE353C">
            <w:pPr>
              <w:rPr>
                <w:rFonts w:ascii="宋体" w:hAnsi="宋体"/>
              </w:rPr>
            </w:pPr>
            <w:r w:rsidRPr="00D9560B">
              <w:rPr>
                <w:rFonts w:ascii="宋体" w:hAnsi="宋体" w:hint="eastAsia"/>
              </w:rPr>
              <w:lastRenderedPageBreak/>
              <w:t>深圳中国金币经销中心有限公司</w:t>
            </w:r>
          </w:p>
        </w:tc>
        <w:tc>
          <w:tcPr>
            <w:tcW w:w="1701" w:type="dxa"/>
          </w:tcPr>
          <w:p w:rsidR="00BE353C" w:rsidRDefault="00BE353C" w:rsidP="00BE353C">
            <w:pPr>
              <w:jc w:val="center"/>
              <w:rPr>
                <w:rFonts w:ascii="宋体" w:hAnsi="宋体"/>
              </w:rPr>
            </w:pPr>
            <w:r>
              <w:rPr>
                <w:rFonts w:ascii="宋体" w:hAnsi="宋体" w:hint="eastAsia"/>
              </w:rPr>
              <w:t>匡冠</w:t>
            </w:r>
            <w:r w:rsidRPr="00B717D3">
              <w:rPr>
                <w:rFonts w:ascii="宋体" w:hAnsi="宋体" w:hint="eastAsia"/>
              </w:rPr>
              <w:t>奇</w:t>
            </w:r>
            <w:r>
              <w:rPr>
                <w:rFonts w:ascii="宋体" w:hAnsi="宋体" w:hint="eastAsia"/>
              </w:rPr>
              <w:t>、</w:t>
            </w:r>
            <w:r w:rsidR="00B226C7" w:rsidRPr="00B226C7">
              <w:rPr>
                <w:rFonts w:ascii="宋体" w:hAnsi="宋体" w:hint="eastAsia"/>
              </w:rPr>
              <w:t>殷献民</w:t>
            </w:r>
          </w:p>
        </w:tc>
        <w:tc>
          <w:tcPr>
            <w:tcW w:w="3969" w:type="dxa"/>
          </w:tcPr>
          <w:p w:rsidR="00BE353C" w:rsidRDefault="00BE353C" w:rsidP="00BE353C">
            <w:pPr>
              <w:ind w:firstLineChars="100" w:firstLine="210"/>
              <w:rPr>
                <w:rFonts w:ascii="宋体" w:hAnsi="宋体"/>
              </w:rPr>
            </w:pPr>
            <w:r>
              <w:rPr>
                <w:rFonts w:ascii="宋体" w:hAnsi="宋体" w:hint="eastAsia"/>
              </w:rPr>
              <w:t>提供本企业投资铂金条生产流程、产品质量要求、试验方法等内容，对本标准内容提出可行性修改建议和意见，完善标准内容</w:t>
            </w:r>
          </w:p>
        </w:tc>
      </w:tr>
      <w:tr w:rsidR="00BE353C" w:rsidTr="00C97776">
        <w:tc>
          <w:tcPr>
            <w:tcW w:w="3686" w:type="dxa"/>
          </w:tcPr>
          <w:p w:rsidR="00BE353C" w:rsidRDefault="00BE353C" w:rsidP="00BE353C">
            <w:pPr>
              <w:rPr>
                <w:rFonts w:ascii="宋体" w:hAnsi="宋体"/>
              </w:rPr>
            </w:pPr>
            <w:r w:rsidRPr="00D9560B">
              <w:rPr>
                <w:rFonts w:ascii="宋体" w:hAnsi="宋体" w:hint="eastAsia"/>
              </w:rPr>
              <w:t>美泰乐贵金属（苏州）有限公司</w:t>
            </w:r>
          </w:p>
        </w:tc>
        <w:tc>
          <w:tcPr>
            <w:tcW w:w="1701" w:type="dxa"/>
          </w:tcPr>
          <w:p w:rsidR="00BE353C" w:rsidRDefault="00BE353C" w:rsidP="00BE353C">
            <w:pPr>
              <w:jc w:val="center"/>
              <w:rPr>
                <w:rFonts w:ascii="宋体" w:hAnsi="宋体"/>
              </w:rPr>
            </w:pPr>
            <w:r w:rsidRPr="00B717D3">
              <w:rPr>
                <w:rFonts w:ascii="宋体" w:hAnsi="宋体" w:hint="eastAsia"/>
              </w:rPr>
              <w:t>陈标</w:t>
            </w:r>
          </w:p>
        </w:tc>
        <w:tc>
          <w:tcPr>
            <w:tcW w:w="3969" w:type="dxa"/>
          </w:tcPr>
          <w:p w:rsidR="00BE353C" w:rsidRDefault="00BE353C" w:rsidP="00BE353C">
            <w:pPr>
              <w:ind w:firstLineChars="100" w:firstLine="210"/>
              <w:rPr>
                <w:rFonts w:ascii="宋体" w:hAnsi="宋体"/>
              </w:rPr>
            </w:pPr>
            <w:r>
              <w:rPr>
                <w:rFonts w:ascii="宋体" w:hAnsi="宋体" w:hint="eastAsia"/>
              </w:rPr>
              <w:t>提供本企业投资铂金条生产流程、产品质量要求、试验方法等内容，对本标准内容提出可行性修改建议和意见，完善标准内容</w:t>
            </w:r>
          </w:p>
        </w:tc>
      </w:tr>
      <w:tr w:rsidR="00BE353C" w:rsidTr="00C97776">
        <w:tc>
          <w:tcPr>
            <w:tcW w:w="3686" w:type="dxa"/>
          </w:tcPr>
          <w:p w:rsidR="00BE353C" w:rsidRDefault="00BE353C" w:rsidP="00BE353C">
            <w:pPr>
              <w:rPr>
                <w:rFonts w:ascii="宋体" w:hAnsi="宋体"/>
              </w:rPr>
            </w:pPr>
            <w:r w:rsidRPr="00D9560B">
              <w:rPr>
                <w:rFonts w:ascii="宋体" w:hAnsi="宋体" w:hint="eastAsia"/>
              </w:rPr>
              <w:t>中国珠宝首饰进出口股份有限公司</w:t>
            </w:r>
          </w:p>
        </w:tc>
        <w:tc>
          <w:tcPr>
            <w:tcW w:w="1701" w:type="dxa"/>
          </w:tcPr>
          <w:p w:rsidR="00BE353C" w:rsidRDefault="00BE353C" w:rsidP="00BE353C">
            <w:pPr>
              <w:jc w:val="center"/>
              <w:rPr>
                <w:rFonts w:ascii="宋体" w:hAnsi="宋体"/>
              </w:rPr>
            </w:pPr>
            <w:r>
              <w:rPr>
                <w:rFonts w:ascii="宋体" w:hAnsi="宋体" w:hint="eastAsia"/>
              </w:rPr>
              <w:t>王兴猛</w:t>
            </w:r>
          </w:p>
        </w:tc>
        <w:tc>
          <w:tcPr>
            <w:tcW w:w="3969" w:type="dxa"/>
          </w:tcPr>
          <w:p w:rsidR="00BE353C" w:rsidRDefault="00BE353C" w:rsidP="00BE353C">
            <w:pPr>
              <w:ind w:firstLineChars="100" w:firstLine="210"/>
              <w:rPr>
                <w:rFonts w:ascii="宋体" w:hAnsi="宋体"/>
              </w:rPr>
            </w:pPr>
            <w:r>
              <w:rPr>
                <w:rFonts w:ascii="宋体" w:hAnsi="宋体" w:hint="eastAsia"/>
              </w:rPr>
              <w:t>提供本企业投资铂金条生产流程、产品质量要求、试验方法等内容，对本标准内容提出可行性修改建议和意见，完善标准内容</w:t>
            </w:r>
          </w:p>
        </w:tc>
      </w:tr>
      <w:tr w:rsidR="00E373D6" w:rsidTr="00C97776">
        <w:tc>
          <w:tcPr>
            <w:tcW w:w="3686" w:type="dxa"/>
          </w:tcPr>
          <w:p w:rsidR="00E373D6" w:rsidRDefault="00E373D6" w:rsidP="00E373D6">
            <w:pPr>
              <w:rPr>
                <w:rFonts w:ascii="宋体" w:hAnsi="宋体"/>
              </w:rPr>
            </w:pPr>
            <w:r w:rsidRPr="00D9560B">
              <w:rPr>
                <w:rFonts w:ascii="宋体" w:hAnsi="宋体" w:hint="eastAsia"/>
              </w:rPr>
              <w:t>深圳市粤豪珠宝有限公司</w:t>
            </w:r>
          </w:p>
        </w:tc>
        <w:tc>
          <w:tcPr>
            <w:tcW w:w="1701" w:type="dxa"/>
          </w:tcPr>
          <w:p w:rsidR="00E373D6" w:rsidRDefault="00E373D6" w:rsidP="00E373D6">
            <w:pPr>
              <w:jc w:val="center"/>
              <w:rPr>
                <w:rFonts w:ascii="宋体" w:hAnsi="宋体"/>
              </w:rPr>
            </w:pPr>
            <w:r>
              <w:rPr>
                <w:rFonts w:ascii="宋体" w:hAnsi="宋体" w:hint="eastAsia"/>
              </w:rPr>
              <w:t>周德奋</w:t>
            </w:r>
          </w:p>
        </w:tc>
        <w:tc>
          <w:tcPr>
            <w:tcW w:w="3969" w:type="dxa"/>
          </w:tcPr>
          <w:p w:rsidR="00E373D6" w:rsidRDefault="00E373D6" w:rsidP="00E373D6">
            <w:pPr>
              <w:ind w:firstLineChars="100" w:firstLine="210"/>
              <w:rPr>
                <w:rFonts w:ascii="宋体" w:hAnsi="宋体"/>
              </w:rPr>
            </w:pPr>
            <w:r>
              <w:rPr>
                <w:rFonts w:ascii="宋体" w:hAnsi="宋体" w:hint="eastAsia"/>
              </w:rPr>
              <w:t>提供本企业投资铂金条销售流程、产品质量要求、试验方法等内容，对本标准内容提出可行性修改建议和意见，完善标准内容</w:t>
            </w:r>
          </w:p>
        </w:tc>
      </w:tr>
      <w:tr w:rsidR="00E373D6" w:rsidTr="00C97776">
        <w:tc>
          <w:tcPr>
            <w:tcW w:w="3686" w:type="dxa"/>
          </w:tcPr>
          <w:p w:rsidR="00E373D6" w:rsidRDefault="00E373D6" w:rsidP="00E373D6">
            <w:pPr>
              <w:rPr>
                <w:rFonts w:ascii="宋体" w:hAnsi="宋体"/>
              </w:rPr>
            </w:pPr>
            <w:r w:rsidRPr="00D9560B">
              <w:rPr>
                <w:rFonts w:ascii="宋体" w:hAnsi="宋体" w:hint="eastAsia"/>
              </w:rPr>
              <w:t>深圳市泉丰铂业有限公司</w:t>
            </w:r>
          </w:p>
        </w:tc>
        <w:tc>
          <w:tcPr>
            <w:tcW w:w="1701" w:type="dxa"/>
          </w:tcPr>
          <w:p w:rsidR="00E373D6" w:rsidRDefault="00E373D6" w:rsidP="00E373D6">
            <w:pPr>
              <w:jc w:val="center"/>
              <w:rPr>
                <w:rFonts w:ascii="宋体" w:hAnsi="宋体"/>
              </w:rPr>
            </w:pPr>
            <w:r>
              <w:rPr>
                <w:rFonts w:ascii="宋体" w:hAnsi="宋体"/>
              </w:rPr>
              <w:t>朱志刚</w:t>
            </w:r>
          </w:p>
        </w:tc>
        <w:tc>
          <w:tcPr>
            <w:tcW w:w="3969" w:type="dxa"/>
          </w:tcPr>
          <w:p w:rsidR="00E373D6" w:rsidRDefault="00E373D6" w:rsidP="00E373D6">
            <w:pPr>
              <w:ind w:firstLineChars="100" w:firstLine="210"/>
              <w:rPr>
                <w:rFonts w:ascii="宋体" w:hAnsi="宋体"/>
              </w:rPr>
            </w:pPr>
            <w:r>
              <w:rPr>
                <w:rFonts w:ascii="宋体" w:hAnsi="宋体" w:hint="eastAsia"/>
              </w:rPr>
              <w:t>提供本企业投资铂金条生产流程、产品质量要求、试验方法等内容，对本标准内容提出可行性修改建议和意见，完善标准内容</w:t>
            </w:r>
          </w:p>
        </w:tc>
      </w:tr>
      <w:tr w:rsidR="00E373D6" w:rsidTr="00C97776">
        <w:tc>
          <w:tcPr>
            <w:tcW w:w="3686" w:type="dxa"/>
          </w:tcPr>
          <w:p w:rsidR="00E373D6" w:rsidRDefault="00E373D6" w:rsidP="00E373D6">
            <w:pPr>
              <w:rPr>
                <w:rFonts w:ascii="宋体" w:hAnsi="宋体"/>
              </w:rPr>
            </w:pPr>
            <w:r w:rsidRPr="00D9560B">
              <w:rPr>
                <w:rFonts w:ascii="宋体" w:hAnsi="宋体" w:hint="eastAsia"/>
              </w:rPr>
              <w:t>深圳市粤鑫贵金属有限公司</w:t>
            </w:r>
          </w:p>
        </w:tc>
        <w:tc>
          <w:tcPr>
            <w:tcW w:w="1701" w:type="dxa"/>
          </w:tcPr>
          <w:p w:rsidR="00E373D6" w:rsidRDefault="00E373D6" w:rsidP="00E373D6">
            <w:pPr>
              <w:jc w:val="center"/>
              <w:rPr>
                <w:rFonts w:ascii="宋体" w:hAnsi="宋体"/>
              </w:rPr>
            </w:pPr>
            <w:r>
              <w:rPr>
                <w:rFonts w:ascii="宋体" w:hAnsi="宋体" w:hint="eastAsia"/>
              </w:rPr>
              <w:t>蔡海涛</w:t>
            </w:r>
          </w:p>
        </w:tc>
        <w:tc>
          <w:tcPr>
            <w:tcW w:w="3969" w:type="dxa"/>
          </w:tcPr>
          <w:p w:rsidR="00E373D6" w:rsidRDefault="00E373D6" w:rsidP="00E373D6">
            <w:pPr>
              <w:ind w:firstLineChars="100" w:firstLine="210"/>
              <w:rPr>
                <w:rFonts w:ascii="宋体" w:hAnsi="宋体"/>
              </w:rPr>
            </w:pPr>
            <w:r>
              <w:rPr>
                <w:rFonts w:ascii="宋体" w:hAnsi="宋体" w:hint="eastAsia"/>
              </w:rPr>
              <w:t>提供本企业投资铂金条生产流程、产品质量要求、试验方法等内容，对本标准内容提出可行性修改建议和意见，完善标准内容</w:t>
            </w:r>
          </w:p>
        </w:tc>
      </w:tr>
      <w:tr w:rsidR="00E373D6" w:rsidTr="00C97776">
        <w:tc>
          <w:tcPr>
            <w:tcW w:w="3686" w:type="dxa"/>
          </w:tcPr>
          <w:p w:rsidR="00E373D6" w:rsidRDefault="00E373D6" w:rsidP="00E373D6">
            <w:pPr>
              <w:rPr>
                <w:rFonts w:ascii="宋体" w:hAnsi="宋体"/>
              </w:rPr>
            </w:pPr>
            <w:r w:rsidRPr="00D9560B">
              <w:rPr>
                <w:rFonts w:ascii="宋体" w:hAnsi="宋体" w:hint="eastAsia"/>
              </w:rPr>
              <w:t>湖南百德金金属冶炼有限公司</w:t>
            </w:r>
          </w:p>
        </w:tc>
        <w:tc>
          <w:tcPr>
            <w:tcW w:w="1701" w:type="dxa"/>
          </w:tcPr>
          <w:p w:rsidR="00E373D6" w:rsidRDefault="00E373D6" w:rsidP="00E373D6">
            <w:pPr>
              <w:jc w:val="center"/>
              <w:rPr>
                <w:rFonts w:ascii="宋体" w:hAnsi="宋体"/>
              </w:rPr>
            </w:pPr>
            <w:r w:rsidRPr="00B717D3">
              <w:rPr>
                <w:rFonts w:ascii="宋体" w:hAnsi="宋体" w:hint="eastAsia"/>
              </w:rPr>
              <w:t>曹</w:t>
            </w:r>
            <w:r>
              <w:rPr>
                <w:rFonts w:ascii="宋体" w:hAnsi="宋体" w:hint="eastAsia"/>
              </w:rPr>
              <w:t>火炬</w:t>
            </w:r>
          </w:p>
        </w:tc>
        <w:tc>
          <w:tcPr>
            <w:tcW w:w="3969" w:type="dxa"/>
          </w:tcPr>
          <w:p w:rsidR="00E373D6" w:rsidRDefault="00E373D6" w:rsidP="00E373D6">
            <w:pPr>
              <w:ind w:firstLineChars="100" w:firstLine="210"/>
              <w:rPr>
                <w:rFonts w:ascii="宋体" w:hAnsi="宋体"/>
              </w:rPr>
            </w:pPr>
            <w:r>
              <w:rPr>
                <w:rFonts w:ascii="宋体" w:hAnsi="宋体" w:hint="eastAsia"/>
              </w:rPr>
              <w:t>提供本企业投资铂金条生产流程、产品质量要求、试验方法等内容，对本标准内容提出可行性修改建议和意见，完善标准内容</w:t>
            </w:r>
          </w:p>
        </w:tc>
      </w:tr>
      <w:tr w:rsidR="00E373D6" w:rsidTr="00C97776">
        <w:tc>
          <w:tcPr>
            <w:tcW w:w="3686" w:type="dxa"/>
          </w:tcPr>
          <w:p w:rsidR="00E373D6" w:rsidRPr="00D9560B" w:rsidRDefault="00E373D6" w:rsidP="00E373D6">
            <w:pPr>
              <w:rPr>
                <w:rFonts w:ascii="宋体" w:hAnsi="宋体"/>
              </w:rPr>
            </w:pPr>
            <w:r w:rsidRPr="00D9560B">
              <w:rPr>
                <w:rFonts w:ascii="宋体" w:hAnsi="宋体" w:hint="eastAsia"/>
              </w:rPr>
              <w:t>深圳市点金贵金属精炼有限公司</w:t>
            </w:r>
          </w:p>
        </w:tc>
        <w:tc>
          <w:tcPr>
            <w:tcW w:w="1701" w:type="dxa"/>
          </w:tcPr>
          <w:p w:rsidR="00E373D6" w:rsidRDefault="00E373D6" w:rsidP="00E373D6">
            <w:pPr>
              <w:jc w:val="center"/>
              <w:rPr>
                <w:rFonts w:ascii="宋体" w:hAnsi="宋体"/>
              </w:rPr>
            </w:pPr>
            <w:r>
              <w:rPr>
                <w:rFonts w:ascii="宋体" w:hAnsi="宋体" w:hint="eastAsia"/>
              </w:rPr>
              <w:t>郭步山</w:t>
            </w:r>
          </w:p>
        </w:tc>
        <w:tc>
          <w:tcPr>
            <w:tcW w:w="3969" w:type="dxa"/>
          </w:tcPr>
          <w:p w:rsidR="00E373D6" w:rsidRDefault="00E373D6" w:rsidP="00E373D6">
            <w:pPr>
              <w:ind w:firstLineChars="100" w:firstLine="210"/>
              <w:rPr>
                <w:rFonts w:ascii="宋体" w:hAnsi="宋体"/>
              </w:rPr>
            </w:pPr>
            <w:r>
              <w:rPr>
                <w:rFonts w:ascii="宋体" w:hAnsi="宋体" w:hint="eastAsia"/>
              </w:rPr>
              <w:t>提供本企业投资铂金条生产流程、产品质量要求、试验方法等内容，对本标准内容提出可行性修改建议和意见，完善标准内容</w:t>
            </w:r>
          </w:p>
        </w:tc>
      </w:tr>
      <w:tr w:rsidR="00E373D6" w:rsidTr="00C97776">
        <w:tc>
          <w:tcPr>
            <w:tcW w:w="3686" w:type="dxa"/>
          </w:tcPr>
          <w:p w:rsidR="00E373D6" w:rsidRPr="00D9560B" w:rsidRDefault="00E373D6" w:rsidP="00E373D6">
            <w:pPr>
              <w:rPr>
                <w:rFonts w:ascii="宋体" w:hAnsi="宋体"/>
              </w:rPr>
            </w:pPr>
            <w:r w:rsidRPr="00D9560B">
              <w:rPr>
                <w:rFonts w:ascii="宋体" w:hAnsi="宋体" w:hint="eastAsia"/>
              </w:rPr>
              <w:t>中国黄金协会铂钯分会</w:t>
            </w:r>
          </w:p>
        </w:tc>
        <w:tc>
          <w:tcPr>
            <w:tcW w:w="1701" w:type="dxa"/>
          </w:tcPr>
          <w:p w:rsidR="00E373D6" w:rsidRDefault="00E373D6" w:rsidP="00E373D6">
            <w:pPr>
              <w:jc w:val="center"/>
              <w:rPr>
                <w:rFonts w:ascii="宋体" w:hAnsi="宋体"/>
              </w:rPr>
            </w:pPr>
            <w:r>
              <w:rPr>
                <w:rFonts w:ascii="宋体" w:hAnsi="宋体" w:hint="eastAsia"/>
              </w:rPr>
              <w:t>郎秋美、王冠华</w:t>
            </w:r>
          </w:p>
        </w:tc>
        <w:tc>
          <w:tcPr>
            <w:tcW w:w="3969" w:type="dxa"/>
          </w:tcPr>
          <w:p w:rsidR="00E373D6" w:rsidRDefault="00E373D6" w:rsidP="00E373D6">
            <w:pPr>
              <w:ind w:firstLineChars="100" w:firstLine="210"/>
              <w:jc w:val="left"/>
              <w:rPr>
                <w:rFonts w:ascii="宋体" w:hAnsi="宋体"/>
              </w:rPr>
            </w:pPr>
            <w:r>
              <w:rPr>
                <w:rFonts w:ascii="宋体" w:hAnsi="宋体" w:hint="eastAsia"/>
              </w:rPr>
              <w:t>负责标准结构的设计、文本的编写及与标委会的沟通</w:t>
            </w:r>
          </w:p>
        </w:tc>
      </w:tr>
    </w:tbl>
    <w:p w:rsidR="00FD0ADD" w:rsidRDefault="006243EC">
      <w:pPr>
        <w:spacing w:beforeLines="50" w:before="156" w:afterLines="50" w:after="156" w:line="360" w:lineRule="auto"/>
        <w:outlineLvl w:val="1"/>
        <w:rPr>
          <w:rFonts w:ascii="黑体" w:eastAsia="黑体" w:hAnsi="黑体"/>
          <w:bCs/>
          <w:sz w:val="24"/>
        </w:rPr>
      </w:pPr>
      <w:r>
        <w:rPr>
          <w:rFonts w:ascii="黑体" w:eastAsia="黑体" w:hAnsi="黑体"/>
          <w:bCs/>
          <w:sz w:val="24"/>
        </w:rPr>
        <w:t>1</w:t>
      </w:r>
      <w:r>
        <w:rPr>
          <w:rFonts w:ascii="黑体" w:eastAsia="黑体" w:hAnsi="黑体" w:hint="eastAsia"/>
          <w:bCs/>
          <w:sz w:val="24"/>
        </w:rPr>
        <w:t xml:space="preserve">.3  </w:t>
      </w:r>
      <w:bookmarkStart w:id="1" w:name="_Toc157227062"/>
      <w:bookmarkStart w:id="2" w:name="_Toc236467439"/>
      <w:r>
        <w:rPr>
          <w:rFonts w:ascii="黑体" w:eastAsia="黑体" w:hAnsi="黑体" w:hint="eastAsia"/>
          <w:bCs/>
          <w:sz w:val="24"/>
        </w:rPr>
        <w:t>主要工作过程</w:t>
      </w:r>
    </w:p>
    <w:p w:rsidR="00FD0ADD" w:rsidRPr="00262FCB" w:rsidRDefault="006243EC">
      <w:pPr>
        <w:widowControl/>
        <w:spacing w:line="360" w:lineRule="auto"/>
        <w:ind w:firstLineChars="200" w:firstLine="482"/>
        <w:jc w:val="left"/>
        <w:outlineLvl w:val="2"/>
        <w:rPr>
          <w:rFonts w:ascii="宋体" w:hAnsi="宋体"/>
          <w:b/>
          <w:sz w:val="24"/>
        </w:rPr>
      </w:pPr>
      <w:r w:rsidRPr="00262FCB">
        <w:rPr>
          <w:rFonts w:ascii="宋体" w:hAnsi="宋体" w:hint="eastAsia"/>
          <w:b/>
          <w:bCs/>
          <w:sz w:val="24"/>
        </w:rPr>
        <w:t>1）</w:t>
      </w:r>
      <w:bookmarkEnd w:id="1"/>
      <w:bookmarkEnd w:id="2"/>
      <w:r w:rsidRPr="00262FCB">
        <w:rPr>
          <w:rFonts w:ascii="宋体" w:hAnsi="宋体" w:hint="eastAsia"/>
          <w:b/>
          <w:sz w:val="24"/>
        </w:rPr>
        <w:t>预阶段（2</w:t>
      </w:r>
      <w:r w:rsidRPr="00262FCB">
        <w:rPr>
          <w:rFonts w:ascii="宋体" w:hAnsi="宋体"/>
          <w:b/>
          <w:sz w:val="24"/>
        </w:rPr>
        <w:t>0</w:t>
      </w:r>
      <w:r w:rsidRPr="00262FCB">
        <w:rPr>
          <w:rFonts w:ascii="宋体" w:hAnsi="宋体" w:hint="eastAsia"/>
          <w:b/>
          <w:sz w:val="24"/>
        </w:rPr>
        <w:t>2</w:t>
      </w:r>
      <w:r w:rsidR="00FA6F2D">
        <w:rPr>
          <w:rFonts w:ascii="宋体" w:hAnsi="宋体" w:hint="eastAsia"/>
          <w:b/>
          <w:sz w:val="24"/>
        </w:rPr>
        <w:t>2</w:t>
      </w:r>
      <w:r w:rsidRPr="00262FCB">
        <w:rPr>
          <w:rFonts w:ascii="宋体" w:hAnsi="宋体" w:hint="eastAsia"/>
          <w:b/>
          <w:sz w:val="24"/>
        </w:rPr>
        <w:t>年</w:t>
      </w:r>
      <w:r w:rsidR="00FA6F2D">
        <w:rPr>
          <w:rFonts w:ascii="宋体" w:hAnsi="宋体" w:hint="eastAsia"/>
          <w:b/>
          <w:sz w:val="24"/>
        </w:rPr>
        <w:t>10</w:t>
      </w:r>
      <w:r w:rsidRPr="00262FCB">
        <w:rPr>
          <w:rFonts w:ascii="宋体" w:hAnsi="宋体" w:hint="eastAsia"/>
          <w:b/>
          <w:sz w:val="24"/>
        </w:rPr>
        <w:t>月—2</w:t>
      </w:r>
      <w:r w:rsidRPr="00262FCB">
        <w:rPr>
          <w:rFonts w:ascii="宋体" w:hAnsi="宋体"/>
          <w:b/>
          <w:sz w:val="24"/>
        </w:rPr>
        <w:t>02</w:t>
      </w:r>
      <w:r w:rsidR="007E1EBC" w:rsidRPr="00262FCB">
        <w:rPr>
          <w:rFonts w:ascii="宋体" w:hAnsi="宋体" w:hint="eastAsia"/>
          <w:b/>
          <w:sz w:val="24"/>
        </w:rPr>
        <w:t>3</w:t>
      </w:r>
      <w:r w:rsidRPr="00262FCB">
        <w:rPr>
          <w:rFonts w:ascii="宋体" w:hAnsi="宋体" w:hint="eastAsia"/>
          <w:b/>
          <w:sz w:val="24"/>
        </w:rPr>
        <w:t>年</w:t>
      </w:r>
      <w:r w:rsidR="00F02DFC">
        <w:rPr>
          <w:rFonts w:ascii="宋体" w:hAnsi="宋体" w:hint="eastAsia"/>
          <w:b/>
          <w:sz w:val="24"/>
        </w:rPr>
        <w:t>4</w:t>
      </w:r>
      <w:r w:rsidRPr="00262FCB">
        <w:rPr>
          <w:rFonts w:ascii="宋体" w:hAnsi="宋体" w:hint="eastAsia"/>
          <w:b/>
          <w:sz w:val="24"/>
        </w:rPr>
        <w:t>月）</w:t>
      </w:r>
    </w:p>
    <w:p w:rsidR="00FD0ADD" w:rsidRDefault="006243EC">
      <w:pPr>
        <w:spacing w:line="360" w:lineRule="auto"/>
        <w:ind w:firstLineChars="200" w:firstLine="480"/>
        <w:rPr>
          <w:rFonts w:ascii="宋体" w:hAnsi="宋体"/>
          <w:sz w:val="24"/>
        </w:rPr>
      </w:pPr>
      <w:r w:rsidRPr="00262FCB">
        <w:rPr>
          <w:rFonts w:ascii="宋体" w:hAnsi="宋体" w:hint="eastAsia"/>
          <w:sz w:val="24"/>
        </w:rPr>
        <w:t>2</w:t>
      </w:r>
      <w:r w:rsidRPr="00262FCB">
        <w:rPr>
          <w:rFonts w:ascii="宋体" w:hAnsi="宋体"/>
          <w:sz w:val="24"/>
        </w:rPr>
        <w:t>0</w:t>
      </w:r>
      <w:r w:rsidRPr="00262FCB">
        <w:rPr>
          <w:rFonts w:ascii="宋体" w:hAnsi="宋体" w:hint="eastAsia"/>
          <w:sz w:val="24"/>
        </w:rPr>
        <w:t>2</w:t>
      </w:r>
      <w:r w:rsidR="00FA6F2D">
        <w:rPr>
          <w:rFonts w:ascii="宋体" w:hAnsi="宋体" w:hint="eastAsia"/>
          <w:sz w:val="24"/>
        </w:rPr>
        <w:t>2</w:t>
      </w:r>
      <w:r w:rsidRPr="00262FCB">
        <w:rPr>
          <w:rFonts w:ascii="宋体" w:hAnsi="宋体" w:hint="eastAsia"/>
          <w:sz w:val="24"/>
        </w:rPr>
        <w:t>年</w:t>
      </w:r>
      <w:r w:rsidR="00FA6F2D">
        <w:rPr>
          <w:rFonts w:ascii="宋体" w:hAnsi="宋体" w:hint="eastAsia"/>
          <w:sz w:val="24"/>
        </w:rPr>
        <w:t>10</w:t>
      </w:r>
      <w:r w:rsidRPr="00262FCB">
        <w:rPr>
          <w:rFonts w:ascii="宋体" w:hAnsi="宋体" w:hint="eastAsia"/>
          <w:sz w:val="24"/>
        </w:rPr>
        <w:t>月</w:t>
      </w:r>
      <w:r>
        <w:rPr>
          <w:rFonts w:ascii="宋体" w:hAnsi="宋体" w:hint="eastAsia"/>
          <w:sz w:val="24"/>
        </w:rPr>
        <w:t>，中国黄金协会向我国</w:t>
      </w:r>
      <w:r w:rsidR="00CD49E4">
        <w:rPr>
          <w:rFonts w:ascii="宋体" w:hAnsi="宋体" w:hint="eastAsia"/>
          <w:sz w:val="24"/>
        </w:rPr>
        <w:t>投资铂金条</w:t>
      </w:r>
      <w:r>
        <w:rPr>
          <w:rFonts w:ascii="宋体" w:hAnsi="宋体" w:hint="eastAsia"/>
          <w:sz w:val="24"/>
        </w:rPr>
        <w:t>主要加工生产和零售企业下发了关于开展《投资</w:t>
      </w:r>
      <w:r w:rsidR="00F36020">
        <w:rPr>
          <w:rFonts w:ascii="宋体" w:hAnsi="宋体" w:hint="eastAsia"/>
          <w:sz w:val="24"/>
        </w:rPr>
        <w:t>铂</w:t>
      </w:r>
      <w:r>
        <w:rPr>
          <w:rFonts w:ascii="宋体" w:hAnsi="宋体" w:hint="eastAsia"/>
          <w:sz w:val="24"/>
        </w:rPr>
        <w:t>金条》团体标准制定调查的通知，给企业发送了《&lt;投资</w:t>
      </w:r>
      <w:r w:rsidR="00F36020">
        <w:rPr>
          <w:rFonts w:ascii="宋体" w:hAnsi="宋体" w:hint="eastAsia"/>
          <w:sz w:val="24"/>
        </w:rPr>
        <w:t>铂</w:t>
      </w:r>
      <w:r>
        <w:rPr>
          <w:rFonts w:ascii="宋体" w:hAnsi="宋体" w:hint="eastAsia"/>
          <w:sz w:val="24"/>
        </w:rPr>
        <w:t>金条&gt;起草单位申请表》，收到1</w:t>
      </w:r>
      <w:r w:rsidR="00ED46C8">
        <w:rPr>
          <w:rFonts w:ascii="宋体" w:hAnsi="宋体"/>
          <w:sz w:val="24"/>
        </w:rPr>
        <w:t>1</w:t>
      </w:r>
      <w:r>
        <w:rPr>
          <w:rFonts w:ascii="宋体" w:hAnsi="宋体" w:hint="eastAsia"/>
          <w:sz w:val="24"/>
        </w:rPr>
        <w:t>家</w:t>
      </w:r>
      <w:r w:rsidR="004522A7">
        <w:rPr>
          <w:rFonts w:ascii="宋体" w:hAnsi="宋体" w:hint="eastAsia"/>
          <w:sz w:val="24"/>
        </w:rPr>
        <w:t>单位</w:t>
      </w:r>
      <w:r>
        <w:rPr>
          <w:rFonts w:ascii="宋体" w:hAnsi="宋体" w:hint="eastAsia"/>
          <w:sz w:val="24"/>
        </w:rPr>
        <w:t>的回函。</w:t>
      </w:r>
    </w:p>
    <w:p w:rsidR="00FD0ADD" w:rsidRDefault="006243EC" w:rsidP="00415534">
      <w:pPr>
        <w:spacing w:line="360" w:lineRule="auto"/>
        <w:ind w:firstLineChars="200" w:firstLine="480"/>
        <w:jc w:val="left"/>
        <w:rPr>
          <w:rFonts w:ascii="宋体" w:hAnsi="宋体" w:hint="eastAsia"/>
          <w:sz w:val="24"/>
        </w:rPr>
      </w:pPr>
      <w:r w:rsidRPr="00262FCB">
        <w:rPr>
          <w:rFonts w:ascii="宋体" w:hAnsi="宋体" w:hint="eastAsia"/>
          <w:sz w:val="24"/>
        </w:rPr>
        <w:t>2</w:t>
      </w:r>
      <w:r w:rsidRPr="00262FCB">
        <w:rPr>
          <w:rFonts w:ascii="宋体" w:hAnsi="宋体"/>
          <w:sz w:val="24"/>
        </w:rPr>
        <w:t>0</w:t>
      </w:r>
      <w:r w:rsidRPr="00262FCB">
        <w:rPr>
          <w:rFonts w:ascii="宋体" w:hAnsi="宋体" w:hint="eastAsia"/>
          <w:sz w:val="24"/>
        </w:rPr>
        <w:t>2</w:t>
      </w:r>
      <w:r w:rsidR="00FA6F2D">
        <w:rPr>
          <w:rFonts w:ascii="宋体" w:hAnsi="宋体" w:hint="eastAsia"/>
          <w:sz w:val="24"/>
        </w:rPr>
        <w:t>2</w:t>
      </w:r>
      <w:r w:rsidRPr="00262FCB">
        <w:rPr>
          <w:rFonts w:ascii="宋体" w:hAnsi="宋体" w:hint="eastAsia"/>
          <w:sz w:val="24"/>
        </w:rPr>
        <w:t>年</w:t>
      </w:r>
      <w:r w:rsidR="00FA6F2D">
        <w:rPr>
          <w:rFonts w:ascii="宋体" w:hAnsi="宋体" w:hint="eastAsia"/>
          <w:sz w:val="24"/>
        </w:rPr>
        <w:t>10</w:t>
      </w:r>
      <w:r w:rsidR="00FA6F2D" w:rsidRPr="00262FCB">
        <w:rPr>
          <w:rFonts w:ascii="宋体" w:hAnsi="宋体" w:hint="eastAsia"/>
          <w:sz w:val="24"/>
        </w:rPr>
        <w:t>月</w:t>
      </w:r>
      <w:r w:rsidR="00FA6F2D">
        <w:rPr>
          <w:rFonts w:ascii="宋体" w:hAnsi="宋体" w:hint="eastAsia"/>
          <w:sz w:val="24"/>
        </w:rPr>
        <w:t>-11</w:t>
      </w:r>
      <w:r w:rsidRPr="00262FCB">
        <w:rPr>
          <w:rFonts w:ascii="宋体" w:hAnsi="宋体" w:hint="eastAsia"/>
          <w:sz w:val="24"/>
        </w:rPr>
        <w:t>月</w:t>
      </w:r>
      <w:r>
        <w:rPr>
          <w:rFonts w:ascii="宋体" w:hAnsi="宋体" w:hint="eastAsia"/>
          <w:sz w:val="24"/>
        </w:rPr>
        <w:t>，工作组主要对</w:t>
      </w:r>
      <w:r w:rsidR="009D11CB" w:rsidRPr="007855B5">
        <w:rPr>
          <w:rFonts w:ascii="宋体" w:hAnsi="宋体" w:hint="eastAsia"/>
          <w:sz w:val="24"/>
        </w:rPr>
        <w:t>中博世金科贸有限公司</w:t>
      </w:r>
      <w:r w:rsidR="009D11CB">
        <w:rPr>
          <w:rFonts w:ascii="宋体" w:hAnsi="宋体" w:hint="eastAsia"/>
          <w:sz w:val="24"/>
        </w:rPr>
        <w:t>、天津市产品质量监督检测技术研究院、</w:t>
      </w:r>
      <w:r w:rsidR="009D11CB" w:rsidRPr="007855B5">
        <w:rPr>
          <w:rFonts w:ascii="宋体" w:hAnsi="宋体" w:hint="eastAsia"/>
          <w:sz w:val="24"/>
        </w:rPr>
        <w:t>深圳市金质金银珠宝检验研究中心</w:t>
      </w:r>
      <w:r w:rsidR="009D11CB">
        <w:rPr>
          <w:rFonts w:ascii="宋体" w:hAnsi="宋体" w:hint="eastAsia"/>
          <w:sz w:val="24"/>
        </w:rPr>
        <w:t>、</w:t>
      </w:r>
      <w:r w:rsidR="009D11CB" w:rsidRPr="007855B5">
        <w:rPr>
          <w:rFonts w:ascii="宋体" w:hAnsi="宋体" w:hint="eastAsia"/>
          <w:sz w:val="24"/>
        </w:rPr>
        <w:t>深圳中国金币经销中心有限公司</w:t>
      </w:r>
      <w:r w:rsidR="009D11CB">
        <w:rPr>
          <w:rFonts w:ascii="宋体" w:hAnsi="宋体" w:hint="eastAsia"/>
          <w:sz w:val="24"/>
        </w:rPr>
        <w:t>、</w:t>
      </w:r>
      <w:r w:rsidR="009D11CB" w:rsidRPr="007855B5">
        <w:rPr>
          <w:rFonts w:ascii="宋体" w:hAnsi="宋体" w:hint="eastAsia"/>
          <w:sz w:val="24"/>
        </w:rPr>
        <w:t>美</w:t>
      </w:r>
      <w:r w:rsidR="009D11CB" w:rsidRPr="007855B5">
        <w:rPr>
          <w:rFonts w:ascii="宋体" w:hAnsi="宋体" w:hint="eastAsia"/>
          <w:sz w:val="24"/>
        </w:rPr>
        <w:lastRenderedPageBreak/>
        <w:t>泰乐贵金属（苏州）有限公司</w:t>
      </w:r>
      <w:r w:rsidR="009D11CB">
        <w:rPr>
          <w:rFonts w:ascii="宋体" w:hAnsi="宋体" w:hint="eastAsia"/>
          <w:sz w:val="24"/>
        </w:rPr>
        <w:t>、</w:t>
      </w:r>
      <w:r w:rsidR="009D11CB" w:rsidRPr="007855B5">
        <w:rPr>
          <w:rFonts w:ascii="宋体" w:hAnsi="宋体" w:hint="eastAsia"/>
          <w:sz w:val="24"/>
        </w:rPr>
        <w:t>中国珠宝首饰进出口股份有限公司</w:t>
      </w:r>
      <w:r w:rsidR="009D11CB">
        <w:rPr>
          <w:rFonts w:ascii="宋体" w:hAnsi="宋体" w:hint="eastAsia"/>
          <w:sz w:val="24"/>
        </w:rPr>
        <w:t>、</w:t>
      </w:r>
      <w:r w:rsidR="009D11CB" w:rsidRPr="007855B5">
        <w:rPr>
          <w:rFonts w:ascii="宋体" w:hAnsi="宋体" w:hint="eastAsia"/>
          <w:sz w:val="24"/>
        </w:rPr>
        <w:t>深圳市泉丰铂业有限公司</w:t>
      </w:r>
      <w:r w:rsidR="009D11CB">
        <w:rPr>
          <w:rFonts w:ascii="宋体" w:hAnsi="宋体" w:hint="eastAsia"/>
          <w:sz w:val="24"/>
        </w:rPr>
        <w:t>、</w:t>
      </w:r>
      <w:r w:rsidR="009D11CB" w:rsidRPr="007855B5">
        <w:rPr>
          <w:rFonts w:ascii="宋体" w:hAnsi="宋体" w:hint="eastAsia"/>
          <w:sz w:val="24"/>
        </w:rPr>
        <w:t>深圳市粤鑫贵金属有限公司</w:t>
      </w:r>
      <w:r w:rsidR="009D11CB">
        <w:rPr>
          <w:rFonts w:ascii="宋体" w:hAnsi="宋体" w:hint="eastAsia"/>
          <w:sz w:val="24"/>
        </w:rPr>
        <w:t>、</w:t>
      </w:r>
      <w:r w:rsidR="009D11CB" w:rsidRPr="007855B5">
        <w:rPr>
          <w:rFonts w:ascii="宋体" w:hAnsi="宋体" w:hint="eastAsia"/>
          <w:sz w:val="24"/>
        </w:rPr>
        <w:t>湖南百德金金属冶炼有限公司</w:t>
      </w:r>
      <w:r w:rsidR="009D11CB">
        <w:rPr>
          <w:rFonts w:ascii="宋体" w:hAnsi="宋体" w:hint="eastAsia"/>
          <w:sz w:val="24"/>
        </w:rPr>
        <w:t>、</w:t>
      </w:r>
      <w:r w:rsidR="009D11CB" w:rsidRPr="007855B5">
        <w:rPr>
          <w:rFonts w:ascii="宋体" w:hAnsi="宋体" w:hint="eastAsia"/>
          <w:sz w:val="24"/>
        </w:rPr>
        <w:t>深圳市点金贵金属精炼有限公司</w:t>
      </w:r>
      <w:r w:rsidR="009D11CB">
        <w:rPr>
          <w:rFonts w:ascii="宋体" w:hAnsi="宋体" w:hint="eastAsia"/>
          <w:sz w:val="24"/>
        </w:rPr>
        <w:t>、</w:t>
      </w:r>
      <w:r w:rsidR="009D11CB" w:rsidRPr="007855B5">
        <w:rPr>
          <w:rFonts w:ascii="宋体" w:hAnsi="宋体" w:hint="eastAsia"/>
          <w:sz w:val="24"/>
        </w:rPr>
        <w:t>深圳市粤豪珠宝有限公司</w:t>
      </w:r>
      <w:r>
        <w:rPr>
          <w:rFonts w:ascii="宋体" w:hAnsi="宋体" w:hint="eastAsia"/>
          <w:sz w:val="24"/>
        </w:rPr>
        <w:t>进行调研，对</w:t>
      </w:r>
      <w:r w:rsidR="00CD49E4">
        <w:rPr>
          <w:rFonts w:ascii="宋体" w:hAnsi="宋体" w:hint="eastAsia"/>
          <w:sz w:val="24"/>
        </w:rPr>
        <w:t>投资铂金条</w:t>
      </w:r>
      <w:r>
        <w:rPr>
          <w:rFonts w:ascii="宋体" w:hAnsi="宋体" w:hint="eastAsia"/>
          <w:sz w:val="24"/>
        </w:rPr>
        <w:t>原料、设备、生产工艺、产品质量、试验方法等情况进行详细了解，并就</w:t>
      </w:r>
      <w:r w:rsidR="00D81E6B">
        <w:rPr>
          <w:rFonts w:ascii="宋体" w:hAnsi="宋体" w:hint="eastAsia"/>
          <w:sz w:val="24"/>
        </w:rPr>
        <w:t>各单位</w:t>
      </w:r>
      <w:r>
        <w:rPr>
          <w:rFonts w:ascii="宋体" w:hAnsi="宋体" w:hint="eastAsia"/>
          <w:sz w:val="24"/>
        </w:rPr>
        <w:t>现有的企业标准进行了深入的讨论与交流。</w:t>
      </w:r>
    </w:p>
    <w:p w:rsidR="003B10E3" w:rsidRDefault="00F02DFC" w:rsidP="003B10E3">
      <w:pPr>
        <w:spacing w:line="360" w:lineRule="auto"/>
        <w:ind w:firstLineChars="200" w:firstLine="480"/>
        <w:jc w:val="left"/>
        <w:rPr>
          <w:rFonts w:ascii="宋体" w:hAnsi="宋体" w:hint="eastAsia"/>
          <w:sz w:val="24"/>
        </w:rPr>
      </w:pPr>
      <w:r>
        <w:rPr>
          <w:rFonts w:ascii="宋体" w:hAnsi="宋体" w:hint="eastAsia"/>
          <w:sz w:val="24"/>
        </w:rPr>
        <w:t>此后，</w:t>
      </w:r>
      <w:r w:rsidR="003B10E3" w:rsidRPr="005D3A81">
        <w:rPr>
          <w:rFonts w:ascii="宋体" w:hAnsi="宋体" w:hint="eastAsia"/>
          <w:sz w:val="24"/>
        </w:rPr>
        <w:t>工作组在调研</w:t>
      </w:r>
      <w:r w:rsidR="003B10E3">
        <w:rPr>
          <w:rFonts w:ascii="宋体" w:hAnsi="宋体" w:hint="eastAsia"/>
          <w:sz w:val="24"/>
        </w:rPr>
        <w:t>走访</w:t>
      </w:r>
      <w:r w:rsidR="003B10E3" w:rsidRPr="005D3A81">
        <w:rPr>
          <w:rFonts w:ascii="宋体" w:hAnsi="宋体" w:hint="eastAsia"/>
          <w:sz w:val="24"/>
        </w:rPr>
        <w:t>的基础上，对《投资铂金条》团体标准</w:t>
      </w:r>
      <w:r w:rsidR="003B10E3">
        <w:rPr>
          <w:rFonts w:ascii="宋体" w:hAnsi="宋体" w:hint="eastAsia"/>
          <w:sz w:val="24"/>
        </w:rPr>
        <w:t>结构框架和文本</w:t>
      </w:r>
      <w:r w:rsidR="003B10E3" w:rsidRPr="005D3A81">
        <w:rPr>
          <w:rFonts w:ascii="宋体" w:hAnsi="宋体" w:hint="eastAsia"/>
          <w:sz w:val="24"/>
        </w:rPr>
        <w:t>内容进行了</w:t>
      </w:r>
      <w:r w:rsidR="003B10E3">
        <w:rPr>
          <w:rFonts w:ascii="宋体" w:hAnsi="宋体" w:hint="eastAsia"/>
          <w:sz w:val="24"/>
        </w:rPr>
        <w:t>设计、</w:t>
      </w:r>
      <w:r w:rsidR="003B10E3" w:rsidRPr="005D3A81">
        <w:rPr>
          <w:rFonts w:ascii="宋体" w:hAnsi="宋体" w:hint="eastAsia"/>
          <w:sz w:val="24"/>
        </w:rPr>
        <w:t>分析、归纳、总结，收集整理相关企业标准，</w:t>
      </w:r>
      <w:r w:rsidR="003B10E3">
        <w:rPr>
          <w:rFonts w:ascii="宋体" w:hAnsi="宋体" w:hint="eastAsia"/>
          <w:sz w:val="24"/>
        </w:rPr>
        <w:t>汇总</w:t>
      </w:r>
      <w:r w:rsidR="003B10E3" w:rsidRPr="005D3A81">
        <w:rPr>
          <w:rFonts w:ascii="宋体" w:hAnsi="宋体" w:hint="eastAsia"/>
          <w:sz w:val="24"/>
        </w:rPr>
        <w:t>企业意见，并</w:t>
      </w:r>
      <w:r w:rsidR="003B10E3" w:rsidRPr="005D3A81">
        <w:rPr>
          <w:rFonts w:ascii="宋体" w:hAnsi="宋体"/>
          <w:sz w:val="24"/>
        </w:rPr>
        <w:t>按照GB/T 1.1</w:t>
      </w:r>
      <w:r w:rsidR="003B10E3" w:rsidRPr="005D3A81">
        <w:rPr>
          <w:rFonts w:ascii="宋体" w:hAnsi="宋体" w:hint="eastAsia"/>
          <w:sz w:val="24"/>
        </w:rPr>
        <w:t>—</w:t>
      </w:r>
      <w:r w:rsidR="003B10E3" w:rsidRPr="005D3A81">
        <w:rPr>
          <w:rFonts w:ascii="宋体" w:hAnsi="宋体"/>
          <w:sz w:val="24"/>
        </w:rPr>
        <w:t>2020</w:t>
      </w:r>
      <w:r w:rsidR="003B10E3" w:rsidRPr="005D3A81">
        <w:rPr>
          <w:rFonts w:ascii="宋体" w:hAnsi="宋体" w:hint="eastAsia"/>
          <w:sz w:val="24"/>
        </w:rPr>
        <w:t>和GB/T</w:t>
      </w:r>
      <w:r w:rsidR="003B10E3" w:rsidRPr="005D3A81">
        <w:rPr>
          <w:rFonts w:ascii="宋体" w:hAnsi="宋体"/>
          <w:sz w:val="24"/>
        </w:rPr>
        <w:t xml:space="preserve"> 20001</w:t>
      </w:r>
      <w:r w:rsidR="003B10E3" w:rsidRPr="005D3A81">
        <w:rPr>
          <w:rFonts w:ascii="宋体" w:hAnsi="宋体" w:hint="eastAsia"/>
          <w:sz w:val="24"/>
        </w:rPr>
        <w:t>.</w:t>
      </w:r>
      <w:r w:rsidR="003B10E3" w:rsidRPr="005D3A81">
        <w:rPr>
          <w:rFonts w:ascii="宋体" w:hAnsi="宋体"/>
          <w:sz w:val="24"/>
        </w:rPr>
        <w:t>10</w:t>
      </w:r>
      <w:r w:rsidR="003B10E3" w:rsidRPr="005D3A81">
        <w:rPr>
          <w:rFonts w:ascii="宋体" w:hAnsi="宋体" w:hint="eastAsia"/>
          <w:sz w:val="24"/>
        </w:rPr>
        <w:t>—2</w:t>
      </w:r>
      <w:r w:rsidR="003B10E3" w:rsidRPr="005D3A81">
        <w:rPr>
          <w:rFonts w:ascii="宋体" w:hAnsi="宋体"/>
          <w:sz w:val="24"/>
        </w:rPr>
        <w:t>014</w:t>
      </w:r>
      <w:r w:rsidR="003B10E3" w:rsidRPr="005D3A81">
        <w:rPr>
          <w:rFonts w:ascii="宋体" w:hAnsi="宋体" w:hint="eastAsia"/>
          <w:sz w:val="24"/>
        </w:rPr>
        <w:t>的</w:t>
      </w:r>
      <w:r w:rsidR="003B10E3" w:rsidRPr="005D3A81">
        <w:rPr>
          <w:rFonts w:ascii="宋体" w:hAnsi="宋体"/>
          <w:sz w:val="24"/>
        </w:rPr>
        <w:t>规定</w:t>
      </w:r>
      <w:r w:rsidR="003B10E3" w:rsidRPr="005D3A81">
        <w:rPr>
          <w:rFonts w:ascii="宋体" w:hAnsi="宋体" w:hint="eastAsia"/>
          <w:sz w:val="24"/>
        </w:rPr>
        <w:t>，起草了标准</w:t>
      </w:r>
      <w:r w:rsidR="003B10E3">
        <w:rPr>
          <w:rFonts w:ascii="宋体" w:hAnsi="宋体" w:hint="eastAsia"/>
          <w:sz w:val="24"/>
        </w:rPr>
        <w:t>草案</w:t>
      </w:r>
      <w:r w:rsidR="003B10E3" w:rsidRPr="005D3A81">
        <w:rPr>
          <w:rFonts w:ascii="宋体" w:hAnsi="宋体" w:hint="eastAsia"/>
          <w:sz w:val="24"/>
        </w:rPr>
        <w:t>。</w:t>
      </w:r>
    </w:p>
    <w:p w:rsidR="00FA6F2D" w:rsidRDefault="003B10E3" w:rsidP="003B10E3">
      <w:pPr>
        <w:spacing w:line="360" w:lineRule="auto"/>
        <w:ind w:firstLineChars="200" w:firstLine="480"/>
        <w:jc w:val="left"/>
        <w:rPr>
          <w:rFonts w:ascii="宋体" w:hAnsi="宋体"/>
          <w:sz w:val="24"/>
        </w:rPr>
      </w:pPr>
      <w:r w:rsidRPr="00442C3E">
        <w:rPr>
          <w:rFonts w:ascii="宋体" w:hAnsi="宋体" w:hint="eastAsia"/>
          <w:sz w:val="24"/>
        </w:rPr>
        <w:t>202</w:t>
      </w:r>
      <w:r>
        <w:rPr>
          <w:rFonts w:ascii="宋体" w:hAnsi="宋体" w:hint="eastAsia"/>
          <w:sz w:val="24"/>
        </w:rPr>
        <w:t>2</w:t>
      </w:r>
      <w:r w:rsidRPr="00442C3E">
        <w:rPr>
          <w:rFonts w:ascii="宋体" w:hAnsi="宋体" w:hint="eastAsia"/>
          <w:sz w:val="24"/>
        </w:rPr>
        <w:t>年</w:t>
      </w:r>
      <w:r>
        <w:rPr>
          <w:rFonts w:ascii="宋体" w:hAnsi="宋体" w:hint="eastAsia"/>
          <w:sz w:val="24"/>
        </w:rPr>
        <w:t>11</w:t>
      </w:r>
      <w:r w:rsidRPr="00442C3E">
        <w:rPr>
          <w:rFonts w:ascii="宋体" w:hAnsi="宋体" w:hint="eastAsia"/>
          <w:sz w:val="24"/>
        </w:rPr>
        <w:t>月</w:t>
      </w:r>
      <w:r>
        <w:rPr>
          <w:rFonts w:ascii="宋体" w:hAnsi="宋体" w:hint="eastAsia"/>
          <w:sz w:val="24"/>
        </w:rPr>
        <w:t>9</w:t>
      </w:r>
      <w:r>
        <w:rPr>
          <w:rFonts w:ascii="宋体" w:hAnsi="宋体" w:hint="eastAsia"/>
          <w:sz w:val="24"/>
        </w:rPr>
        <w:t>日，工作组向黄金标委会提交标准草案和项目建议书</w:t>
      </w:r>
      <w:r>
        <w:rPr>
          <w:rFonts w:ascii="宋体" w:hAnsi="宋体" w:hint="eastAsia"/>
          <w:sz w:val="24"/>
        </w:rPr>
        <w:t>，11月19日上午</w:t>
      </w:r>
      <w:r w:rsidR="009F651C">
        <w:rPr>
          <w:rFonts w:ascii="宋体" w:hAnsi="宋体" w:hint="eastAsia"/>
          <w:sz w:val="24"/>
        </w:rPr>
        <w:t>在烟台黄金标委会年会上</w:t>
      </w:r>
      <w:r>
        <w:rPr>
          <w:rFonts w:ascii="宋体" w:hAnsi="宋体" w:hint="eastAsia"/>
          <w:sz w:val="24"/>
        </w:rPr>
        <w:t>，通过黄金标委会委员</w:t>
      </w:r>
      <w:r w:rsidR="009B1286">
        <w:rPr>
          <w:rFonts w:ascii="宋体" w:hAnsi="宋体" w:hint="eastAsia"/>
          <w:sz w:val="24"/>
        </w:rPr>
        <w:t>及委员代表</w:t>
      </w:r>
      <w:r w:rsidR="00C52238">
        <w:rPr>
          <w:rFonts w:ascii="宋体" w:hAnsi="宋体" w:hint="eastAsia"/>
          <w:sz w:val="24"/>
        </w:rPr>
        <w:t>对该提案的会议</w:t>
      </w:r>
      <w:r>
        <w:rPr>
          <w:rFonts w:ascii="宋体" w:hAnsi="宋体" w:hint="eastAsia"/>
          <w:sz w:val="24"/>
        </w:rPr>
        <w:t>表决。</w:t>
      </w:r>
    </w:p>
    <w:p w:rsidR="00FD0ADD" w:rsidRPr="005024B8" w:rsidRDefault="006243EC">
      <w:pPr>
        <w:widowControl/>
        <w:spacing w:line="360" w:lineRule="auto"/>
        <w:ind w:firstLineChars="200" w:firstLine="482"/>
        <w:jc w:val="left"/>
        <w:outlineLvl w:val="2"/>
        <w:rPr>
          <w:rFonts w:ascii="宋体" w:hAnsi="宋体"/>
          <w:b/>
          <w:sz w:val="24"/>
        </w:rPr>
      </w:pPr>
      <w:r w:rsidRPr="005024B8">
        <w:rPr>
          <w:rFonts w:ascii="宋体" w:hAnsi="宋体"/>
          <w:b/>
          <w:sz w:val="24"/>
        </w:rPr>
        <w:t>2</w:t>
      </w:r>
      <w:r w:rsidRPr="005024B8">
        <w:rPr>
          <w:rFonts w:ascii="宋体" w:hAnsi="宋体" w:hint="eastAsia"/>
          <w:b/>
          <w:sz w:val="24"/>
        </w:rPr>
        <w:t>）起草阶段（</w:t>
      </w:r>
      <w:r w:rsidR="0078626C" w:rsidRPr="005024B8">
        <w:rPr>
          <w:rFonts w:ascii="宋体" w:hAnsi="宋体" w:hint="eastAsia"/>
          <w:b/>
          <w:sz w:val="24"/>
        </w:rPr>
        <w:t>2</w:t>
      </w:r>
      <w:r w:rsidR="0078626C" w:rsidRPr="005024B8">
        <w:rPr>
          <w:rFonts w:ascii="宋体" w:hAnsi="宋体"/>
          <w:b/>
          <w:sz w:val="24"/>
        </w:rPr>
        <w:t>02</w:t>
      </w:r>
      <w:r w:rsidR="0078626C">
        <w:rPr>
          <w:rFonts w:ascii="宋体" w:hAnsi="宋体" w:hint="eastAsia"/>
          <w:b/>
          <w:sz w:val="24"/>
        </w:rPr>
        <w:t>3</w:t>
      </w:r>
      <w:r w:rsidR="0078626C" w:rsidRPr="005024B8">
        <w:rPr>
          <w:rFonts w:ascii="宋体" w:hAnsi="宋体" w:hint="eastAsia"/>
          <w:b/>
          <w:sz w:val="24"/>
        </w:rPr>
        <w:t>年</w:t>
      </w:r>
      <w:r w:rsidR="0078626C">
        <w:rPr>
          <w:rFonts w:ascii="宋体" w:hAnsi="宋体" w:hint="eastAsia"/>
          <w:b/>
          <w:sz w:val="24"/>
        </w:rPr>
        <w:t>5</w:t>
      </w:r>
      <w:r w:rsidR="0078626C" w:rsidRPr="005024B8">
        <w:rPr>
          <w:rFonts w:ascii="宋体" w:hAnsi="宋体" w:hint="eastAsia"/>
          <w:b/>
          <w:sz w:val="24"/>
        </w:rPr>
        <w:t>月</w:t>
      </w:r>
      <w:r w:rsidRPr="005024B8">
        <w:rPr>
          <w:rFonts w:ascii="宋体" w:hAnsi="宋体" w:hint="eastAsia"/>
          <w:b/>
          <w:sz w:val="24"/>
        </w:rPr>
        <w:t>）</w:t>
      </w:r>
    </w:p>
    <w:p w:rsidR="00B85D45" w:rsidRDefault="00DB4151" w:rsidP="00442C3E">
      <w:pPr>
        <w:spacing w:line="360" w:lineRule="auto"/>
        <w:ind w:firstLineChars="200" w:firstLine="480"/>
        <w:jc w:val="left"/>
        <w:rPr>
          <w:rFonts w:ascii="宋体" w:hAnsi="宋体"/>
          <w:sz w:val="24"/>
        </w:rPr>
      </w:pPr>
      <w:r w:rsidRPr="00442C3E">
        <w:rPr>
          <w:rFonts w:ascii="宋体" w:hAnsi="宋体" w:hint="eastAsia"/>
          <w:sz w:val="24"/>
        </w:rPr>
        <w:t>202</w:t>
      </w:r>
      <w:r>
        <w:rPr>
          <w:rFonts w:ascii="宋体" w:hAnsi="宋体" w:hint="eastAsia"/>
          <w:sz w:val="24"/>
        </w:rPr>
        <w:t>3</w:t>
      </w:r>
      <w:r w:rsidRPr="00442C3E">
        <w:rPr>
          <w:rFonts w:ascii="宋体" w:hAnsi="宋体" w:hint="eastAsia"/>
          <w:sz w:val="24"/>
        </w:rPr>
        <w:t>年</w:t>
      </w:r>
      <w:r w:rsidR="00FE38FB">
        <w:rPr>
          <w:rFonts w:ascii="宋体" w:hAnsi="宋体" w:hint="eastAsia"/>
          <w:sz w:val="24"/>
        </w:rPr>
        <w:t>5月8日，</w:t>
      </w:r>
      <w:r w:rsidR="00813EDB">
        <w:rPr>
          <w:rFonts w:ascii="宋体" w:hAnsi="宋体" w:hint="eastAsia"/>
          <w:sz w:val="24"/>
        </w:rPr>
        <w:t>工作组</w:t>
      </w:r>
      <w:r>
        <w:rPr>
          <w:rFonts w:ascii="宋体" w:hAnsi="宋体" w:hint="eastAsia"/>
          <w:sz w:val="24"/>
        </w:rPr>
        <w:t>完成经</w:t>
      </w:r>
      <w:r w:rsidR="00B97709">
        <w:rPr>
          <w:rFonts w:ascii="宋体" w:hAnsi="宋体" w:hint="eastAsia"/>
          <w:sz w:val="24"/>
        </w:rPr>
        <w:t>组</w:t>
      </w:r>
      <w:r>
        <w:rPr>
          <w:rFonts w:ascii="宋体" w:hAnsi="宋体" w:hint="eastAsia"/>
          <w:sz w:val="24"/>
        </w:rPr>
        <w:t>内</w:t>
      </w:r>
      <w:r w:rsidR="00813EDB">
        <w:rPr>
          <w:rFonts w:ascii="宋体" w:hAnsi="宋体" w:hint="eastAsia"/>
          <w:sz w:val="24"/>
        </w:rPr>
        <w:t>会议讨论</w:t>
      </w:r>
      <w:r>
        <w:rPr>
          <w:rFonts w:ascii="宋体" w:hAnsi="宋体" w:hint="eastAsia"/>
          <w:sz w:val="24"/>
        </w:rPr>
        <w:t>并采纳</w:t>
      </w:r>
      <w:r w:rsidR="00177A18">
        <w:rPr>
          <w:rFonts w:ascii="宋体" w:hAnsi="宋体" w:hint="eastAsia"/>
          <w:sz w:val="24"/>
        </w:rPr>
        <w:t>初审</w:t>
      </w:r>
      <w:r w:rsidR="00FE38FB">
        <w:rPr>
          <w:rFonts w:ascii="宋体" w:hAnsi="宋体" w:hint="eastAsia"/>
          <w:sz w:val="24"/>
        </w:rPr>
        <w:t>专家组意见</w:t>
      </w:r>
      <w:r w:rsidR="008C702D">
        <w:rPr>
          <w:rFonts w:ascii="宋体" w:hAnsi="宋体" w:hint="eastAsia"/>
          <w:sz w:val="24"/>
        </w:rPr>
        <w:t>后</w:t>
      </w:r>
      <w:r w:rsidR="00FE38FB">
        <w:rPr>
          <w:rFonts w:ascii="宋体" w:hAnsi="宋体" w:hint="eastAsia"/>
          <w:sz w:val="24"/>
        </w:rPr>
        <w:t>修改</w:t>
      </w:r>
      <w:r>
        <w:rPr>
          <w:rFonts w:ascii="宋体" w:hAnsi="宋体" w:hint="eastAsia"/>
          <w:sz w:val="24"/>
        </w:rPr>
        <w:t>的标准工作组讨论稿</w:t>
      </w:r>
      <w:r w:rsidR="00FE38FB">
        <w:rPr>
          <w:rFonts w:ascii="宋体" w:hAnsi="宋体" w:hint="eastAsia"/>
          <w:sz w:val="24"/>
        </w:rPr>
        <w:t>，1</w:t>
      </w:r>
      <w:r w:rsidR="004B3E1B">
        <w:rPr>
          <w:rFonts w:ascii="宋体" w:hAnsi="宋体" w:hint="eastAsia"/>
          <w:sz w:val="24"/>
        </w:rPr>
        <w:t>1</w:t>
      </w:r>
      <w:r w:rsidR="006F1562">
        <w:rPr>
          <w:rFonts w:ascii="宋体" w:hAnsi="宋体" w:hint="eastAsia"/>
          <w:sz w:val="24"/>
        </w:rPr>
        <w:t>日，</w:t>
      </w:r>
      <w:r w:rsidR="00C113DE">
        <w:rPr>
          <w:rFonts w:ascii="宋体" w:hAnsi="宋体" w:hint="eastAsia"/>
          <w:sz w:val="24"/>
        </w:rPr>
        <w:t>通过</w:t>
      </w:r>
      <w:r w:rsidR="008C702D">
        <w:rPr>
          <w:rFonts w:ascii="宋体" w:hAnsi="宋体" w:hint="eastAsia"/>
          <w:sz w:val="24"/>
        </w:rPr>
        <w:t>黄金标委会</w:t>
      </w:r>
      <w:r w:rsidR="008C702D">
        <w:rPr>
          <w:rFonts w:ascii="宋体" w:hAnsi="宋体" w:hint="eastAsia"/>
          <w:sz w:val="24"/>
        </w:rPr>
        <w:t>秘书处</w:t>
      </w:r>
      <w:r w:rsidR="00F13C99">
        <w:rPr>
          <w:rFonts w:ascii="宋体" w:hAnsi="宋体" w:hint="eastAsia"/>
          <w:sz w:val="24"/>
        </w:rPr>
        <w:t>审核</w:t>
      </w:r>
      <w:r w:rsidR="006F1562">
        <w:rPr>
          <w:rFonts w:ascii="宋体" w:hAnsi="宋体" w:hint="eastAsia"/>
          <w:sz w:val="24"/>
        </w:rPr>
        <w:t>后形成标准征求意见稿</w:t>
      </w:r>
      <w:r w:rsidR="0054502F">
        <w:rPr>
          <w:rFonts w:ascii="宋体" w:hAnsi="宋体" w:hint="eastAsia"/>
          <w:sz w:val="24"/>
        </w:rPr>
        <w:t>，报中国黄金协会申请</w:t>
      </w:r>
      <w:r w:rsidR="007373D1">
        <w:rPr>
          <w:rFonts w:ascii="宋体" w:hAnsi="宋体" w:hint="eastAsia"/>
          <w:sz w:val="24"/>
        </w:rPr>
        <w:t>向全行业</w:t>
      </w:r>
      <w:r w:rsidR="0054502F">
        <w:rPr>
          <w:rFonts w:ascii="宋体" w:hAnsi="宋体" w:hint="eastAsia"/>
          <w:sz w:val="24"/>
        </w:rPr>
        <w:t>开展征求意见工作。</w:t>
      </w:r>
    </w:p>
    <w:p w:rsidR="009B0830" w:rsidRPr="00DA000E" w:rsidRDefault="009B0830" w:rsidP="00442C3E">
      <w:pPr>
        <w:spacing w:line="360" w:lineRule="auto"/>
        <w:ind w:firstLineChars="200" w:firstLine="480"/>
        <w:jc w:val="left"/>
        <w:rPr>
          <w:rFonts w:ascii="宋体" w:hAnsi="宋体"/>
          <w:sz w:val="24"/>
        </w:rPr>
      </w:pPr>
      <w:bookmarkStart w:id="3" w:name="_GoBack"/>
      <w:bookmarkEnd w:id="3"/>
    </w:p>
    <w:p w:rsidR="00FD0ADD" w:rsidRDefault="006243EC">
      <w:pPr>
        <w:spacing w:beforeLines="100" w:before="312" w:afterLines="100" w:after="312" w:line="360" w:lineRule="auto"/>
        <w:outlineLvl w:val="0"/>
        <w:rPr>
          <w:rFonts w:ascii="黑体" w:eastAsia="黑体" w:hAnsi="黑体"/>
          <w:bCs/>
          <w:sz w:val="24"/>
        </w:rPr>
      </w:pPr>
      <w:r>
        <w:rPr>
          <w:rFonts w:ascii="黑体" w:eastAsia="黑体" w:hAnsi="黑体" w:hint="eastAsia"/>
          <w:bCs/>
          <w:sz w:val="24"/>
        </w:rPr>
        <w:t>2</w:t>
      </w:r>
      <w:r>
        <w:rPr>
          <w:rFonts w:ascii="黑体" w:eastAsia="黑体" w:hAnsi="黑体"/>
          <w:bCs/>
          <w:sz w:val="24"/>
        </w:rPr>
        <w:t xml:space="preserve">  </w:t>
      </w:r>
      <w:r>
        <w:rPr>
          <w:rFonts w:ascii="黑体" w:eastAsia="黑体" w:hAnsi="黑体" w:hint="eastAsia"/>
          <w:bCs/>
          <w:sz w:val="24"/>
        </w:rPr>
        <w:t>标准编制原则和主要内容</w:t>
      </w:r>
    </w:p>
    <w:p w:rsidR="00FD0ADD" w:rsidRDefault="006243EC">
      <w:pPr>
        <w:spacing w:before="240" w:line="360" w:lineRule="auto"/>
        <w:ind w:firstLineChars="200" w:firstLine="480"/>
        <w:rPr>
          <w:rFonts w:ascii="宋体" w:hAnsi="宋体"/>
          <w:sz w:val="24"/>
        </w:rPr>
      </w:pPr>
      <w:r>
        <w:rPr>
          <w:rFonts w:ascii="宋体" w:hAnsi="宋体" w:hint="eastAsia"/>
          <w:sz w:val="24"/>
        </w:rPr>
        <w:t>投资</w:t>
      </w:r>
      <w:r w:rsidR="009D11CB">
        <w:rPr>
          <w:rFonts w:ascii="宋体" w:hAnsi="宋体" w:hint="eastAsia"/>
          <w:sz w:val="24"/>
        </w:rPr>
        <w:t>铂</w:t>
      </w:r>
      <w:r>
        <w:rPr>
          <w:rFonts w:ascii="宋体" w:hAnsi="宋体" w:hint="eastAsia"/>
          <w:sz w:val="24"/>
        </w:rPr>
        <w:t>金条在生产和销售过程中存在的主要问题是该品类没有统一的名称和生产规范及产品质量标准，</w:t>
      </w:r>
      <w:r w:rsidR="00F34EE5">
        <w:rPr>
          <w:rFonts w:ascii="宋体" w:hAnsi="宋体" w:hint="eastAsia"/>
          <w:sz w:val="24"/>
        </w:rPr>
        <w:t>导致</w:t>
      </w:r>
      <w:r>
        <w:rPr>
          <w:rFonts w:ascii="宋体" w:hAnsi="宋体" w:hint="eastAsia"/>
          <w:sz w:val="24"/>
        </w:rPr>
        <w:t>消费者对这类</w:t>
      </w:r>
      <w:r w:rsidR="009D11CB">
        <w:rPr>
          <w:rFonts w:ascii="宋体" w:hAnsi="宋体" w:hint="eastAsia"/>
          <w:sz w:val="24"/>
        </w:rPr>
        <w:t>铂</w:t>
      </w:r>
      <w:r>
        <w:rPr>
          <w:rFonts w:ascii="宋体" w:hAnsi="宋体" w:hint="eastAsia"/>
          <w:sz w:val="24"/>
        </w:rPr>
        <w:t>金产品没有正确的认知，</w:t>
      </w:r>
      <w:r w:rsidR="000E543A">
        <w:rPr>
          <w:rFonts w:ascii="宋体" w:hAnsi="宋体" w:hint="eastAsia"/>
          <w:sz w:val="24"/>
        </w:rPr>
        <w:t>既</w:t>
      </w:r>
      <w:r>
        <w:rPr>
          <w:rFonts w:ascii="宋体" w:hAnsi="宋体" w:hint="eastAsia"/>
          <w:sz w:val="24"/>
        </w:rPr>
        <w:t>不利于保障消费者的正当权益，也不利于该类产品的质量检测和监管。因此，</w:t>
      </w:r>
      <w:r w:rsidR="001B664C">
        <w:rPr>
          <w:rFonts w:ascii="宋体" w:hAnsi="宋体" w:hint="eastAsia"/>
          <w:sz w:val="24"/>
        </w:rPr>
        <w:t>急需</w:t>
      </w:r>
      <w:r>
        <w:rPr>
          <w:rFonts w:ascii="宋体" w:hAnsi="宋体" w:hint="eastAsia"/>
          <w:sz w:val="24"/>
        </w:rPr>
        <w:t>统一产品名称</w:t>
      </w:r>
      <w:r w:rsidR="001B664C">
        <w:rPr>
          <w:rFonts w:ascii="宋体" w:hAnsi="宋体" w:hint="eastAsia"/>
          <w:sz w:val="24"/>
        </w:rPr>
        <w:t>并</w:t>
      </w:r>
      <w:r>
        <w:rPr>
          <w:rFonts w:ascii="宋体" w:hAnsi="宋体" w:hint="eastAsia"/>
          <w:sz w:val="24"/>
        </w:rPr>
        <w:t>制定产品质量标准。此次制定《投资</w:t>
      </w:r>
      <w:r w:rsidR="00C87F16">
        <w:rPr>
          <w:rFonts w:ascii="宋体" w:hAnsi="宋体" w:hint="eastAsia"/>
          <w:sz w:val="24"/>
        </w:rPr>
        <w:t>铂</w:t>
      </w:r>
      <w:r>
        <w:rPr>
          <w:rFonts w:ascii="宋体" w:hAnsi="宋体" w:hint="eastAsia"/>
          <w:sz w:val="24"/>
        </w:rPr>
        <w:t>金条》标准，对投资</w:t>
      </w:r>
      <w:r w:rsidR="00C87F16">
        <w:rPr>
          <w:rFonts w:ascii="宋体" w:hAnsi="宋体" w:hint="eastAsia"/>
          <w:sz w:val="24"/>
        </w:rPr>
        <w:t>铂</w:t>
      </w:r>
      <w:r>
        <w:rPr>
          <w:rFonts w:ascii="宋体" w:hAnsi="宋体" w:hint="eastAsia"/>
          <w:sz w:val="24"/>
        </w:rPr>
        <w:t>金条的术语</w:t>
      </w:r>
      <w:r w:rsidR="0099149B">
        <w:rPr>
          <w:rFonts w:ascii="宋体" w:hAnsi="宋体" w:hint="eastAsia"/>
          <w:sz w:val="24"/>
        </w:rPr>
        <w:t>进行了</w:t>
      </w:r>
      <w:r>
        <w:rPr>
          <w:rFonts w:ascii="宋体" w:hAnsi="宋体" w:hint="eastAsia"/>
          <w:sz w:val="24"/>
        </w:rPr>
        <w:t>明确的</w:t>
      </w:r>
      <w:r w:rsidR="0099149B">
        <w:rPr>
          <w:rFonts w:ascii="宋体" w:hAnsi="宋体" w:hint="eastAsia"/>
          <w:sz w:val="24"/>
        </w:rPr>
        <w:t>定义</w:t>
      </w:r>
      <w:r>
        <w:rPr>
          <w:rFonts w:ascii="宋体" w:hAnsi="宋体" w:hint="eastAsia"/>
          <w:sz w:val="24"/>
        </w:rPr>
        <w:t>，</w:t>
      </w:r>
      <w:r w:rsidR="0099149B">
        <w:rPr>
          <w:rFonts w:ascii="宋体" w:hAnsi="宋体" w:hint="eastAsia"/>
          <w:sz w:val="24"/>
        </w:rPr>
        <w:t>并</w:t>
      </w:r>
      <w:r>
        <w:rPr>
          <w:rFonts w:ascii="宋体" w:hAnsi="宋体" w:hint="eastAsia"/>
          <w:sz w:val="24"/>
        </w:rPr>
        <w:t>提出产品质量要求，</w:t>
      </w:r>
      <w:r w:rsidR="00507527">
        <w:rPr>
          <w:rFonts w:ascii="宋体" w:hAnsi="宋体" w:hint="eastAsia"/>
          <w:sz w:val="24"/>
        </w:rPr>
        <w:t>其内容建立在长期的市场应用和充分的调查研究基础之上，</w:t>
      </w:r>
      <w:r w:rsidR="00CC4DBE">
        <w:rPr>
          <w:rFonts w:ascii="宋体" w:hAnsi="宋体" w:hint="eastAsia"/>
          <w:sz w:val="24"/>
        </w:rPr>
        <w:t>客观、真实、公平，具</w:t>
      </w:r>
      <w:r w:rsidR="00B74231">
        <w:rPr>
          <w:rFonts w:ascii="宋体" w:hAnsi="宋体" w:hint="eastAsia"/>
          <w:sz w:val="24"/>
        </w:rPr>
        <w:t>有</w:t>
      </w:r>
      <w:r w:rsidR="00443859">
        <w:rPr>
          <w:rFonts w:ascii="宋体" w:hAnsi="宋体" w:hint="eastAsia"/>
          <w:sz w:val="24"/>
        </w:rPr>
        <w:t>科学性和</w:t>
      </w:r>
      <w:r w:rsidR="00CC4DBE">
        <w:rPr>
          <w:rFonts w:ascii="宋体" w:hAnsi="宋体" w:hint="eastAsia"/>
          <w:sz w:val="24"/>
        </w:rPr>
        <w:t>可操作性，</w:t>
      </w:r>
      <w:r w:rsidR="00CD67BF">
        <w:rPr>
          <w:rFonts w:ascii="宋体" w:hAnsi="宋体" w:hint="eastAsia"/>
          <w:sz w:val="24"/>
        </w:rPr>
        <w:t>能够</w:t>
      </w:r>
      <w:r>
        <w:rPr>
          <w:rFonts w:ascii="宋体" w:hAnsi="宋体" w:hint="eastAsia"/>
          <w:sz w:val="24"/>
        </w:rPr>
        <w:t>为规范我国投资</w:t>
      </w:r>
      <w:r w:rsidR="00C87F16">
        <w:rPr>
          <w:rFonts w:ascii="宋体" w:hAnsi="宋体" w:hint="eastAsia"/>
          <w:sz w:val="24"/>
        </w:rPr>
        <w:t>铂</w:t>
      </w:r>
      <w:r>
        <w:rPr>
          <w:rFonts w:ascii="宋体" w:hAnsi="宋体" w:hint="eastAsia"/>
          <w:sz w:val="24"/>
        </w:rPr>
        <w:t>金条的质量</w:t>
      </w:r>
      <w:r w:rsidR="00CB71B0">
        <w:rPr>
          <w:rFonts w:ascii="宋体" w:hAnsi="宋体" w:hint="eastAsia"/>
          <w:sz w:val="24"/>
        </w:rPr>
        <w:t>、</w:t>
      </w:r>
      <w:r>
        <w:rPr>
          <w:rFonts w:ascii="宋体" w:hAnsi="宋体" w:hint="eastAsia"/>
          <w:sz w:val="24"/>
        </w:rPr>
        <w:t>保护消费者权</w:t>
      </w:r>
      <w:r w:rsidR="00CB71B0">
        <w:rPr>
          <w:rFonts w:ascii="宋体" w:hAnsi="宋体" w:hint="eastAsia"/>
          <w:sz w:val="24"/>
        </w:rPr>
        <w:t>益、</w:t>
      </w:r>
      <w:r>
        <w:rPr>
          <w:rFonts w:ascii="宋体" w:hAnsi="宋体" w:hint="eastAsia"/>
          <w:sz w:val="24"/>
        </w:rPr>
        <w:t>推动行业高质量发展提供</w:t>
      </w:r>
      <w:r w:rsidR="00FC6190">
        <w:rPr>
          <w:rFonts w:ascii="宋体" w:hAnsi="宋体" w:hint="eastAsia"/>
          <w:sz w:val="24"/>
        </w:rPr>
        <w:t>标准</w:t>
      </w:r>
      <w:r>
        <w:rPr>
          <w:rFonts w:ascii="宋体" w:hAnsi="宋体" w:hint="eastAsia"/>
          <w:sz w:val="24"/>
        </w:rPr>
        <w:t>支撑。</w:t>
      </w:r>
    </w:p>
    <w:p w:rsidR="00FD0ADD" w:rsidRDefault="006243EC">
      <w:pPr>
        <w:spacing w:line="360" w:lineRule="auto"/>
        <w:ind w:firstLineChars="200" w:firstLine="480"/>
        <w:rPr>
          <w:rFonts w:ascii="宋体" w:hAnsi="宋体"/>
          <w:sz w:val="24"/>
        </w:rPr>
      </w:pPr>
      <w:r>
        <w:rPr>
          <w:rFonts w:ascii="宋体" w:hAnsi="宋体" w:hint="eastAsia"/>
          <w:sz w:val="24"/>
        </w:rPr>
        <w:t>经过试验和调研对比，确定了投资</w:t>
      </w:r>
      <w:r w:rsidR="00C87F16">
        <w:rPr>
          <w:rFonts w:ascii="宋体" w:hAnsi="宋体" w:hint="eastAsia"/>
          <w:sz w:val="24"/>
        </w:rPr>
        <w:t>铂</w:t>
      </w:r>
      <w:r>
        <w:rPr>
          <w:rFonts w:ascii="宋体" w:hAnsi="宋体" w:hint="eastAsia"/>
          <w:sz w:val="24"/>
        </w:rPr>
        <w:t>金条质量参数（化学成分、外观质量</w:t>
      </w:r>
      <w:r w:rsidR="00C10DF3">
        <w:rPr>
          <w:rFonts w:ascii="宋体" w:hAnsi="宋体" w:hint="eastAsia"/>
          <w:sz w:val="24"/>
        </w:rPr>
        <w:t>、物理规格</w:t>
      </w:r>
      <w:r>
        <w:rPr>
          <w:rFonts w:ascii="宋体" w:hAnsi="宋体" w:hint="eastAsia"/>
          <w:sz w:val="24"/>
        </w:rPr>
        <w:t>等）数值。</w:t>
      </w:r>
    </w:p>
    <w:p w:rsidR="00FD0ADD" w:rsidRPr="000E2668" w:rsidRDefault="006243EC" w:rsidP="000E2668">
      <w:pPr>
        <w:widowControl/>
        <w:spacing w:line="360" w:lineRule="auto"/>
        <w:ind w:firstLineChars="200" w:firstLine="482"/>
        <w:jc w:val="left"/>
        <w:outlineLvl w:val="2"/>
        <w:rPr>
          <w:rFonts w:ascii="宋体" w:hAnsi="宋体"/>
          <w:b/>
          <w:sz w:val="24"/>
        </w:rPr>
      </w:pPr>
      <w:r w:rsidRPr="000E2668">
        <w:rPr>
          <w:rFonts w:ascii="宋体" w:hAnsi="宋体" w:hint="eastAsia"/>
          <w:b/>
          <w:sz w:val="24"/>
        </w:rPr>
        <w:t>1）</w:t>
      </w:r>
      <w:r w:rsidR="000E2668" w:rsidRPr="000E2668">
        <w:rPr>
          <w:rFonts w:ascii="宋体" w:hAnsi="宋体" w:hint="eastAsia"/>
          <w:b/>
          <w:sz w:val="24"/>
        </w:rPr>
        <w:t xml:space="preserve"> </w:t>
      </w:r>
      <w:r w:rsidR="00C87F16" w:rsidRPr="000E2668">
        <w:rPr>
          <w:rFonts w:ascii="宋体" w:hAnsi="宋体" w:hint="eastAsia"/>
          <w:b/>
          <w:sz w:val="24"/>
        </w:rPr>
        <w:t>铂</w:t>
      </w:r>
      <w:r w:rsidRPr="000E2668">
        <w:rPr>
          <w:rFonts w:ascii="宋体" w:hAnsi="宋体" w:hint="eastAsia"/>
          <w:b/>
          <w:sz w:val="24"/>
        </w:rPr>
        <w:t>含量</w:t>
      </w:r>
    </w:p>
    <w:p w:rsidR="00FD0ADD" w:rsidRDefault="00C87F16" w:rsidP="009C2958">
      <w:pPr>
        <w:spacing w:line="360" w:lineRule="auto"/>
        <w:ind w:firstLineChars="200" w:firstLine="480"/>
        <w:rPr>
          <w:rFonts w:ascii="宋体" w:hAnsi="宋体"/>
          <w:sz w:val="24"/>
        </w:rPr>
      </w:pPr>
      <w:r w:rsidRPr="009C2958">
        <w:rPr>
          <w:rFonts w:ascii="宋体" w:hAnsi="宋体" w:hint="eastAsia"/>
          <w:sz w:val="24"/>
        </w:rPr>
        <w:t>投资铂金条的铂含量应不低于99.9</w:t>
      </w:r>
      <w:r w:rsidR="00C503AA">
        <w:rPr>
          <w:rFonts w:ascii="宋体" w:hAnsi="宋体" w:hint="eastAsia"/>
          <w:sz w:val="24"/>
        </w:rPr>
        <w:t>％</w:t>
      </w:r>
      <w:r w:rsidRPr="009C2958">
        <w:rPr>
          <w:rFonts w:ascii="宋体" w:hAnsi="宋体" w:hint="eastAsia"/>
          <w:sz w:val="24"/>
        </w:rPr>
        <w:t>，且不得低于投资铂金条产品表面明示的铂含量</w:t>
      </w:r>
      <w:r w:rsidR="006243EC">
        <w:rPr>
          <w:rFonts w:ascii="宋体" w:hAnsi="宋体" w:hint="eastAsia"/>
          <w:sz w:val="24"/>
        </w:rPr>
        <w:t>。</w:t>
      </w:r>
    </w:p>
    <w:p w:rsidR="00FD0ADD" w:rsidRDefault="006243EC" w:rsidP="000E2668">
      <w:pPr>
        <w:widowControl/>
        <w:spacing w:line="360" w:lineRule="auto"/>
        <w:ind w:firstLineChars="200" w:firstLine="482"/>
        <w:jc w:val="left"/>
        <w:outlineLvl w:val="2"/>
        <w:rPr>
          <w:rFonts w:ascii="宋体" w:hAnsi="宋体"/>
          <w:b/>
          <w:sz w:val="24"/>
        </w:rPr>
      </w:pPr>
      <w:r>
        <w:rPr>
          <w:rFonts w:ascii="宋体" w:hAnsi="宋体" w:hint="eastAsia"/>
          <w:b/>
          <w:sz w:val="24"/>
        </w:rPr>
        <w:t>2）</w:t>
      </w:r>
      <w:r w:rsidR="00817F80">
        <w:rPr>
          <w:rFonts w:ascii="宋体" w:hAnsi="宋体" w:hint="eastAsia"/>
          <w:b/>
          <w:sz w:val="24"/>
        </w:rPr>
        <w:t xml:space="preserve"> </w:t>
      </w:r>
      <w:r>
        <w:rPr>
          <w:rFonts w:ascii="宋体" w:hAnsi="宋体" w:hint="eastAsia"/>
          <w:b/>
          <w:sz w:val="24"/>
        </w:rPr>
        <w:t>外表特征</w:t>
      </w:r>
    </w:p>
    <w:p w:rsidR="00C87F16" w:rsidRPr="00C87F16" w:rsidRDefault="006503CE" w:rsidP="00694686">
      <w:pPr>
        <w:spacing w:line="360" w:lineRule="auto"/>
        <w:ind w:firstLineChars="200" w:firstLine="480"/>
        <w:jc w:val="left"/>
        <w:rPr>
          <w:rFonts w:ascii="宋体" w:hAnsi="宋体"/>
          <w:sz w:val="24"/>
        </w:rPr>
      </w:pPr>
      <w:r>
        <w:rPr>
          <w:rFonts w:ascii="宋体" w:hAnsi="宋体" w:hint="eastAsia"/>
          <w:sz w:val="24"/>
        </w:rPr>
        <w:t xml:space="preserve">a） </w:t>
      </w:r>
      <w:r w:rsidR="00C87F16" w:rsidRPr="00C87F16">
        <w:rPr>
          <w:rFonts w:ascii="宋体" w:hAnsi="宋体" w:hint="eastAsia"/>
          <w:sz w:val="24"/>
        </w:rPr>
        <w:t>投资铂金条产品表面应标有出品企业名称或商标、产品材质、铂含量和质量规格</w:t>
      </w:r>
      <w:r w:rsidR="00C87F16" w:rsidRPr="00C87F16">
        <w:rPr>
          <w:rFonts w:ascii="宋体" w:hAnsi="宋体" w:hint="eastAsia"/>
          <w:sz w:val="24"/>
        </w:rPr>
        <w:lastRenderedPageBreak/>
        <w:t>等信息。</w:t>
      </w:r>
    </w:p>
    <w:p w:rsidR="00C87F16" w:rsidRPr="00C87F16" w:rsidRDefault="006503CE" w:rsidP="00694686">
      <w:pPr>
        <w:spacing w:line="360" w:lineRule="auto"/>
        <w:ind w:firstLineChars="200" w:firstLine="480"/>
        <w:jc w:val="left"/>
        <w:rPr>
          <w:rFonts w:ascii="宋体" w:hAnsi="宋体"/>
          <w:sz w:val="24"/>
        </w:rPr>
      </w:pPr>
      <w:r>
        <w:rPr>
          <w:rFonts w:ascii="宋体" w:hAnsi="宋体" w:hint="eastAsia"/>
          <w:sz w:val="24"/>
        </w:rPr>
        <w:t xml:space="preserve">b） </w:t>
      </w:r>
      <w:r w:rsidR="00C87F16" w:rsidRPr="00C87F16">
        <w:rPr>
          <w:rFonts w:ascii="宋体" w:hAnsi="宋体" w:hint="eastAsia"/>
          <w:sz w:val="24"/>
        </w:rPr>
        <w:t>投资铂金条表面标明的材质、铂含量和质量规格按以下要求表示：</w:t>
      </w:r>
    </w:p>
    <w:p w:rsidR="00C87F16" w:rsidRPr="00C87F16" w:rsidRDefault="00DE3DD8" w:rsidP="002E3B36">
      <w:pPr>
        <w:pStyle w:val="af"/>
        <w:tabs>
          <w:tab w:val="clear" w:pos="4201"/>
          <w:tab w:val="clear" w:pos="9298"/>
        </w:tabs>
        <w:spacing w:line="360" w:lineRule="auto"/>
        <w:ind w:leftChars="250" w:left="1005" w:hangingChars="200" w:hanging="480"/>
        <w:rPr>
          <w:rFonts w:eastAsia="宋体" w:hAnsi="宋体"/>
          <w:kern w:val="2"/>
          <w:sz w:val="24"/>
          <w:szCs w:val="24"/>
        </w:rPr>
      </w:pPr>
      <w:r>
        <w:rPr>
          <w:rFonts w:eastAsia="宋体" w:hAnsi="宋体"/>
          <w:kern w:val="2"/>
          <w:sz w:val="24"/>
          <w:szCs w:val="24"/>
        </w:rPr>
        <w:t>——</w:t>
      </w:r>
      <w:r w:rsidR="00C87F16" w:rsidRPr="00C87F16">
        <w:rPr>
          <w:rFonts w:eastAsia="宋体" w:hAnsi="宋体" w:hint="eastAsia"/>
          <w:kern w:val="2"/>
          <w:sz w:val="24"/>
          <w:szCs w:val="24"/>
        </w:rPr>
        <w:t>材质和金含量用“</w:t>
      </w:r>
      <w:r w:rsidR="00C87F16" w:rsidRPr="00C87F16">
        <w:rPr>
          <w:rFonts w:eastAsia="宋体" w:hAnsi="宋体"/>
          <w:kern w:val="2"/>
          <w:sz w:val="24"/>
          <w:szCs w:val="24"/>
        </w:rPr>
        <w:t>Pt</w:t>
      </w:r>
      <w:r w:rsidR="00C87F16" w:rsidRPr="00C87F16">
        <w:rPr>
          <w:rFonts w:eastAsia="宋体" w:hAnsi="宋体" w:hint="eastAsia"/>
          <w:kern w:val="2"/>
          <w:sz w:val="24"/>
          <w:szCs w:val="24"/>
        </w:rPr>
        <w:t xml:space="preserve"> 99.99”或“</w:t>
      </w:r>
      <w:r w:rsidR="00C87F16" w:rsidRPr="00C87F16">
        <w:rPr>
          <w:rFonts w:eastAsia="宋体" w:hAnsi="宋体"/>
          <w:kern w:val="2"/>
          <w:sz w:val="24"/>
          <w:szCs w:val="24"/>
        </w:rPr>
        <w:t>Pt</w:t>
      </w:r>
      <w:r w:rsidR="00C87F16" w:rsidRPr="00C87F16">
        <w:rPr>
          <w:rFonts w:eastAsia="宋体" w:hAnsi="宋体" w:hint="eastAsia"/>
          <w:kern w:val="2"/>
          <w:sz w:val="24"/>
          <w:szCs w:val="24"/>
        </w:rPr>
        <w:t xml:space="preserve"> 99.95”或“</w:t>
      </w:r>
      <w:r w:rsidR="00C87F16" w:rsidRPr="00C87F16">
        <w:rPr>
          <w:rFonts w:eastAsia="宋体" w:hAnsi="宋体"/>
          <w:kern w:val="2"/>
          <w:sz w:val="24"/>
          <w:szCs w:val="24"/>
        </w:rPr>
        <w:t>Pt</w:t>
      </w:r>
      <w:r w:rsidR="00C87F16" w:rsidRPr="00C87F16">
        <w:rPr>
          <w:rFonts w:eastAsia="宋体" w:hAnsi="宋体" w:hint="eastAsia"/>
          <w:kern w:val="2"/>
          <w:sz w:val="24"/>
          <w:szCs w:val="24"/>
        </w:rPr>
        <w:t xml:space="preserve"> 99.99”表示</w:t>
      </w:r>
      <w:r w:rsidR="00357865">
        <w:rPr>
          <w:rFonts w:eastAsia="宋体" w:hAnsi="宋体"/>
          <w:kern w:val="2"/>
          <w:sz w:val="24"/>
          <w:szCs w:val="24"/>
        </w:rPr>
        <w:t>。</w:t>
      </w:r>
    </w:p>
    <w:p w:rsidR="00C87F16" w:rsidRPr="00C87F16" w:rsidRDefault="00DE3DD8" w:rsidP="00DE3DD8">
      <w:pPr>
        <w:pStyle w:val="af"/>
        <w:tabs>
          <w:tab w:val="clear" w:pos="4201"/>
          <w:tab w:val="clear" w:pos="9298"/>
        </w:tabs>
        <w:spacing w:line="360" w:lineRule="auto"/>
        <w:ind w:leftChars="250" w:left="1005" w:hangingChars="200" w:hanging="480"/>
        <w:rPr>
          <w:rFonts w:eastAsia="宋体" w:hAnsi="宋体" w:cs="Times New Roman"/>
          <w:kern w:val="2"/>
          <w:sz w:val="24"/>
          <w:szCs w:val="24"/>
        </w:rPr>
      </w:pPr>
      <w:r>
        <w:rPr>
          <w:rFonts w:eastAsia="宋体" w:hAnsi="宋体"/>
          <w:kern w:val="2"/>
          <w:sz w:val="24"/>
          <w:szCs w:val="24"/>
        </w:rPr>
        <w:t>——</w:t>
      </w:r>
      <w:r w:rsidR="00C87F16" w:rsidRPr="00C87F16">
        <w:rPr>
          <w:rFonts w:eastAsia="宋体" w:hAnsi="宋体" w:cs="Times New Roman" w:hint="eastAsia"/>
          <w:kern w:val="2"/>
          <w:sz w:val="24"/>
          <w:szCs w:val="24"/>
        </w:rPr>
        <w:t>质量的单位为克，其表示可采用两种方式：第一种表示方式是由阿拉伯数字和克的英文字母“g”组成，如：100</w:t>
      </w:r>
      <w:r w:rsidR="00C87F16" w:rsidRPr="00C87F16">
        <w:rPr>
          <w:rFonts w:eastAsia="宋体" w:hAnsi="宋体" w:cs="Times New Roman"/>
          <w:kern w:val="2"/>
          <w:sz w:val="24"/>
          <w:szCs w:val="24"/>
        </w:rPr>
        <w:t xml:space="preserve"> </w:t>
      </w:r>
      <w:r w:rsidR="00C87F16" w:rsidRPr="00C87F16">
        <w:rPr>
          <w:rFonts w:eastAsia="宋体" w:hAnsi="宋体" w:cs="Times New Roman" w:hint="eastAsia"/>
          <w:kern w:val="2"/>
          <w:sz w:val="24"/>
          <w:szCs w:val="24"/>
        </w:rPr>
        <w:t>g；第二种表示方式是由中文数字和“克”组成，如：壹佰克。</w:t>
      </w:r>
    </w:p>
    <w:p w:rsidR="00FD0ADD" w:rsidRPr="000E2668" w:rsidRDefault="006243EC" w:rsidP="000E2668">
      <w:pPr>
        <w:widowControl/>
        <w:spacing w:line="360" w:lineRule="auto"/>
        <w:ind w:firstLineChars="200" w:firstLine="482"/>
        <w:jc w:val="left"/>
        <w:outlineLvl w:val="2"/>
        <w:rPr>
          <w:rFonts w:ascii="宋体" w:hAnsi="宋体"/>
          <w:b/>
          <w:sz w:val="24"/>
        </w:rPr>
      </w:pPr>
      <w:r>
        <w:rPr>
          <w:rFonts w:ascii="宋体" w:hAnsi="宋体" w:hint="eastAsia"/>
          <w:b/>
          <w:sz w:val="24"/>
        </w:rPr>
        <w:t>3）</w:t>
      </w:r>
      <w:r w:rsidR="0012673B">
        <w:rPr>
          <w:rFonts w:ascii="宋体" w:hAnsi="宋体" w:hint="eastAsia"/>
          <w:b/>
          <w:sz w:val="24"/>
        </w:rPr>
        <w:t xml:space="preserve"> </w:t>
      </w:r>
      <w:r>
        <w:rPr>
          <w:rFonts w:ascii="宋体" w:hAnsi="宋体" w:hint="eastAsia"/>
          <w:b/>
          <w:sz w:val="24"/>
        </w:rPr>
        <w:t>物理规格</w:t>
      </w:r>
    </w:p>
    <w:p w:rsidR="00694686" w:rsidRDefault="00C87F16" w:rsidP="00694686">
      <w:pPr>
        <w:spacing w:line="360" w:lineRule="auto"/>
        <w:ind w:firstLineChars="200" w:firstLine="480"/>
        <w:jc w:val="left"/>
        <w:rPr>
          <w:rFonts w:ascii="宋体" w:hAnsi="宋体"/>
          <w:sz w:val="24"/>
        </w:rPr>
      </w:pPr>
      <w:r w:rsidRPr="00C87F16">
        <w:rPr>
          <w:rFonts w:ascii="宋体" w:hAnsi="宋体" w:hint="eastAsia"/>
          <w:sz w:val="24"/>
        </w:rPr>
        <w:t>投资铂金条的物理规格符合以下要求</w:t>
      </w:r>
      <w:r w:rsidRPr="00C87F16">
        <w:rPr>
          <w:rFonts w:ascii="宋体" w:hAnsi="宋体"/>
          <w:sz w:val="24"/>
        </w:rPr>
        <w:t>：</w:t>
      </w:r>
    </w:p>
    <w:p w:rsidR="00C87F16" w:rsidRPr="00C87F16" w:rsidRDefault="00C87F16" w:rsidP="00694686">
      <w:pPr>
        <w:spacing w:line="360" w:lineRule="auto"/>
        <w:ind w:firstLineChars="200" w:firstLine="480"/>
        <w:jc w:val="left"/>
        <w:rPr>
          <w:rFonts w:ascii="宋体" w:hAnsi="宋体"/>
          <w:sz w:val="24"/>
        </w:rPr>
      </w:pPr>
      <w:r w:rsidRPr="00C87F16">
        <w:rPr>
          <w:rFonts w:ascii="宋体" w:hAnsi="宋体" w:hint="eastAsia"/>
          <w:sz w:val="24"/>
        </w:rPr>
        <w:t>a） 形状通常为长条形、梯形等，供需双方经协商可提供其他形状的产品，建议增加不同规格投资铂金条的长、宽及其允差的数字化要求；</w:t>
      </w:r>
    </w:p>
    <w:p w:rsidR="00C87F16" w:rsidRPr="00C87F16" w:rsidRDefault="00C87F16" w:rsidP="00694686">
      <w:pPr>
        <w:spacing w:line="360" w:lineRule="auto"/>
        <w:ind w:firstLineChars="200" w:firstLine="480"/>
        <w:jc w:val="left"/>
        <w:rPr>
          <w:rFonts w:ascii="宋体" w:hAnsi="宋体"/>
          <w:sz w:val="24"/>
        </w:rPr>
      </w:pPr>
      <w:r w:rsidRPr="00C87F16">
        <w:rPr>
          <w:rFonts w:ascii="宋体" w:hAnsi="宋体"/>
          <w:sz w:val="24"/>
        </w:rPr>
        <w:t>b</w:t>
      </w:r>
      <w:r w:rsidRPr="00C87F16">
        <w:rPr>
          <w:rFonts w:ascii="宋体" w:hAnsi="宋体" w:hint="eastAsia"/>
          <w:sz w:val="24"/>
        </w:rPr>
        <w:t>） 以单条为单位，单条质量通常为10</w:t>
      </w:r>
      <w:r w:rsidRPr="00C87F16">
        <w:rPr>
          <w:rFonts w:ascii="宋体" w:hAnsi="宋体"/>
          <w:sz w:val="24"/>
        </w:rPr>
        <w:t xml:space="preserve"> g</w:t>
      </w:r>
      <w:r w:rsidRPr="00C87F16">
        <w:rPr>
          <w:rFonts w:ascii="宋体" w:hAnsi="宋体" w:hint="eastAsia"/>
          <w:sz w:val="24"/>
        </w:rPr>
        <w:t>、20</w:t>
      </w:r>
      <w:r w:rsidRPr="00C87F16">
        <w:rPr>
          <w:rFonts w:ascii="宋体" w:hAnsi="宋体"/>
          <w:sz w:val="24"/>
        </w:rPr>
        <w:t xml:space="preserve"> </w:t>
      </w:r>
      <w:r w:rsidRPr="00C87F16">
        <w:rPr>
          <w:rFonts w:ascii="宋体" w:hAnsi="宋体" w:hint="eastAsia"/>
          <w:sz w:val="24"/>
        </w:rPr>
        <w:t>g、30</w:t>
      </w:r>
      <w:r w:rsidRPr="00C87F16">
        <w:rPr>
          <w:rFonts w:ascii="宋体" w:hAnsi="宋体"/>
          <w:sz w:val="24"/>
        </w:rPr>
        <w:t xml:space="preserve"> </w:t>
      </w:r>
      <w:r w:rsidRPr="00C87F16">
        <w:rPr>
          <w:rFonts w:ascii="宋体" w:hAnsi="宋体" w:hint="eastAsia"/>
          <w:sz w:val="24"/>
        </w:rPr>
        <w:t>g、50</w:t>
      </w:r>
      <w:r w:rsidRPr="00C87F16">
        <w:rPr>
          <w:rFonts w:ascii="宋体" w:hAnsi="宋体"/>
          <w:sz w:val="24"/>
        </w:rPr>
        <w:t xml:space="preserve"> </w:t>
      </w:r>
      <w:r w:rsidRPr="00C87F16">
        <w:rPr>
          <w:rFonts w:ascii="宋体" w:hAnsi="宋体" w:hint="eastAsia"/>
          <w:sz w:val="24"/>
        </w:rPr>
        <w:t>g、100</w:t>
      </w:r>
      <w:r w:rsidRPr="00C87F16">
        <w:rPr>
          <w:rFonts w:ascii="宋体" w:hAnsi="宋体"/>
          <w:sz w:val="24"/>
        </w:rPr>
        <w:t xml:space="preserve"> </w:t>
      </w:r>
      <w:r w:rsidRPr="00C87F16">
        <w:rPr>
          <w:rFonts w:ascii="宋体" w:hAnsi="宋体" w:hint="eastAsia"/>
          <w:sz w:val="24"/>
        </w:rPr>
        <w:t>g、200</w:t>
      </w:r>
      <w:r w:rsidRPr="00C87F16">
        <w:rPr>
          <w:rFonts w:ascii="宋体" w:hAnsi="宋体"/>
          <w:sz w:val="24"/>
        </w:rPr>
        <w:t xml:space="preserve"> </w:t>
      </w:r>
      <w:r w:rsidRPr="00C87F16">
        <w:rPr>
          <w:rFonts w:ascii="宋体" w:hAnsi="宋体" w:hint="eastAsia"/>
          <w:sz w:val="24"/>
        </w:rPr>
        <w:t>g、300</w:t>
      </w:r>
      <w:r w:rsidRPr="00C87F16">
        <w:rPr>
          <w:rFonts w:ascii="宋体" w:hAnsi="宋体"/>
          <w:sz w:val="24"/>
        </w:rPr>
        <w:t xml:space="preserve"> </w:t>
      </w:r>
      <w:r w:rsidRPr="00C87F16">
        <w:rPr>
          <w:rFonts w:ascii="宋体" w:hAnsi="宋体" w:hint="eastAsia"/>
          <w:sz w:val="24"/>
        </w:rPr>
        <w:t>g、500</w:t>
      </w:r>
      <w:r w:rsidRPr="00C87F16">
        <w:rPr>
          <w:rFonts w:ascii="宋体" w:hAnsi="宋体"/>
          <w:sz w:val="24"/>
        </w:rPr>
        <w:t xml:space="preserve"> </w:t>
      </w:r>
      <w:r w:rsidRPr="00C87F16">
        <w:rPr>
          <w:rFonts w:ascii="宋体" w:hAnsi="宋体" w:hint="eastAsia"/>
          <w:sz w:val="24"/>
        </w:rPr>
        <w:t>g、1000</w:t>
      </w:r>
      <w:r w:rsidRPr="00C87F16">
        <w:rPr>
          <w:rFonts w:ascii="宋体" w:hAnsi="宋体"/>
          <w:sz w:val="24"/>
        </w:rPr>
        <w:t xml:space="preserve"> </w:t>
      </w:r>
      <w:r w:rsidRPr="00C87F16">
        <w:rPr>
          <w:rFonts w:ascii="宋体" w:hAnsi="宋体" w:hint="eastAsia"/>
          <w:sz w:val="24"/>
        </w:rPr>
        <w:t>g，供需双方经协商可提供其他质量的产品；按照QB/T 1690时，应考虑天平等级的使用规范。</w:t>
      </w:r>
    </w:p>
    <w:p w:rsidR="00694686" w:rsidRPr="00694686" w:rsidRDefault="006243EC" w:rsidP="000E2668">
      <w:pPr>
        <w:widowControl/>
        <w:spacing w:line="360" w:lineRule="auto"/>
        <w:ind w:firstLineChars="200" w:firstLine="482"/>
        <w:jc w:val="left"/>
        <w:outlineLvl w:val="2"/>
        <w:rPr>
          <w:rFonts w:ascii="宋体" w:hAnsi="宋体"/>
          <w:b/>
          <w:sz w:val="24"/>
        </w:rPr>
      </w:pPr>
      <w:r w:rsidRPr="00694686">
        <w:rPr>
          <w:rFonts w:ascii="宋体" w:hAnsi="宋体" w:hint="eastAsia"/>
          <w:b/>
          <w:sz w:val="24"/>
        </w:rPr>
        <w:t>4）</w:t>
      </w:r>
      <w:r w:rsidR="00694686" w:rsidRPr="00694686">
        <w:rPr>
          <w:rFonts w:ascii="宋体" w:hAnsi="宋体" w:hint="eastAsia"/>
          <w:b/>
          <w:sz w:val="24"/>
        </w:rPr>
        <w:t>外观及加工工艺</w:t>
      </w:r>
    </w:p>
    <w:p w:rsidR="00694686" w:rsidRPr="00694686" w:rsidRDefault="00694686" w:rsidP="00E6099E">
      <w:pPr>
        <w:spacing w:line="360" w:lineRule="auto"/>
        <w:ind w:firstLineChars="200" w:firstLine="480"/>
        <w:jc w:val="left"/>
        <w:rPr>
          <w:rFonts w:ascii="宋体" w:hAnsi="宋体"/>
          <w:sz w:val="24"/>
        </w:rPr>
      </w:pPr>
      <w:r w:rsidRPr="00C87F16">
        <w:rPr>
          <w:rFonts w:ascii="宋体" w:hAnsi="宋体"/>
          <w:sz w:val="24"/>
        </w:rPr>
        <w:t>a</w:t>
      </w:r>
      <w:r w:rsidRPr="00C87F16">
        <w:rPr>
          <w:rFonts w:ascii="宋体" w:hAnsi="宋体" w:hint="eastAsia"/>
          <w:sz w:val="24"/>
        </w:rPr>
        <w:t>）</w:t>
      </w:r>
      <w:r w:rsidRPr="00694686">
        <w:rPr>
          <w:rFonts w:ascii="宋体" w:hAnsi="宋体"/>
          <w:sz w:val="24"/>
        </w:rPr>
        <w:t xml:space="preserve"> </w:t>
      </w:r>
      <w:r w:rsidRPr="00694686">
        <w:rPr>
          <w:rFonts w:ascii="宋体" w:hAnsi="宋体" w:hint="eastAsia"/>
          <w:sz w:val="24"/>
        </w:rPr>
        <w:t>投资铂金条外观应符合</w:t>
      </w:r>
      <w:r w:rsidRPr="00694686">
        <w:rPr>
          <w:rFonts w:ascii="宋体" w:hAnsi="宋体"/>
          <w:sz w:val="24"/>
        </w:rPr>
        <w:t xml:space="preserve">GB/T </w:t>
      </w:r>
      <w:r w:rsidRPr="00694686">
        <w:rPr>
          <w:rFonts w:ascii="宋体" w:hAnsi="宋体" w:hint="eastAsia"/>
          <w:sz w:val="24"/>
        </w:rPr>
        <w:t>37653的要求</w:t>
      </w:r>
      <w:r w:rsidR="005C6B65">
        <w:rPr>
          <w:rFonts w:ascii="宋体" w:hAnsi="宋体" w:hint="eastAsia"/>
          <w:sz w:val="24"/>
        </w:rPr>
        <w:t>；</w:t>
      </w:r>
    </w:p>
    <w:p w:rsidR="00694686" w:rsidRPr="00694686" w:rsidRDefault="00694686" w:rsidP="00E6099E">
      <w:pPr>
        <w:spacing w:line="360" w:lineRule="auto"/>
        <w:ind w:firstLineChars="200" w:firstLine="480"/>
        <w:jc w:val="left"/>
        <w:rPr>
          <w:rFonts w:ascii="宋体" w:hAnsi="宋体"/>
          <w:sz w:val="24"/>
        </w:rPr>
      </w:pPr>
      <w:r>
        <w:rPr>
          <w:rFonts w:ascii="宋体" w:hAnsi="宋体"/>
          <w:sz w:val="24"/>
        </w:rPr>
        <w:t>b</w:t>
      </w:r>
      <w:r w:rsidRPr="00C87F16">
        <w:rPr>
          <w:rFonts w:ascii="宋体" w:hAnsi="宋体" w:hint="eastAsia"/>
          <w:sz w:val="24"/>
        </w:rPr>
        <w:t>）</w:t>
      </w:r>
      <w:r w:rsidRPr="00694686">
        <w:rPr>
          <w:rFonts w:ascii="宋体" w:hAnsi="宋体" w:hint="eastAsia"/>
          <w:sz w:val="24"/>
        </w:rPr>
        <w:t xml:space="preserve"> 投资铂金条正面和背面的图案应完整、清晰饱满</w:t>
      </w:r>
      <w:r w:rsidR="005C6B65">
        <w:rPr>
          <w:rFonts w:ascii="宋体" w:hAnsi="宋体" w:hint="eastAsia"/>
          <w:sz w:val="24"/>
        </w:rPr>
        <w:t>；</w:t>
      </w:r>
    </w:p>
    <w:p w:rsidR="00694686" w:rsidRPr="00694686" w:rsidRDefault="00694686" w:rsidP="00E6099E">
      <w:pPr>
        <w:spacing w:line="360" w:lineRule="auto"/>
        <w:ind w:firstLineChars="200" w:firstLine="480"/>
        <w:jc w:val="left"/>
        <w:rPr>
          <w:rFonts w:ascii="宋体" w:hAnsi="宋体"/>
          <w:sz w:val="24"/>
        </w:rPr>
      </w:pPr>
      <w:r>
        <w:rPr>
          <w:rFonts w:ascii="宋体" w:hAnsi="宋体"/>
          <w:sz w:val="24"/>
        </w:rPr>
        <w:t>c</w:t>
      </w:r>
      <w:r w:rsidRPr="00C87F16">
        <w:rPr>
          <w:rFonts w:ascii="宋体" w:hAnsi="宋体" w:hint="eastAsia"/>
          <w:sz w:val="24"/>
        </w:rPr>
        <w:t>）</w:t>
      </w:r>
      <w:r w:rsidRPr="00694686">
        <w:rPr>
          <w:rFonts w:ascii="宋体" w:hAnsi="宋体" w:hint="eastAsia"/>
          <w:sz w:val="24"/>
        </w:rPr>
        <w:t xml:space="preserve"> 投资铂金条表面应平整、光洁、无起皮、划伤、凹坑、斑点，油渍</w:t>
      </w:r>
      <w:r w:rsidR="005C6B65">
        <w:rPr>
          <w:rFonts w:ascii="宋体" w:hAnsi="宋体" w:hint="eastAsia"/>
          <w:sz w:val="24"/>
        </w:rPr>
        <w:t>；</w:t>
      </w:r>
    </w:p>
    <w:p w:rsidR="00694686" w:rsidRPr="00694686" w:rsidRDefault="00694686" w:rsidP="00E6099E">
      <w:pPr>
        <w:spacing w:line="360" w:lineRule="auto"/>
        <w:ind w:firstLineChars="200" w:firstLine="480"/>
        <w:jc w:val="left"/>
        <w:rPr>
          <w:rFonts w:ascii="宋体" w:hAnsi="宋体"/>
          <w:sz w:val="24"/>
        </w:rPr>
      </w:pPr>
      <w:r>
        <w:rPr>
          <w:rFonts w:ascii="宋体" w:hAnsi="宋体"/>
          <w:sz w:val="24"/>
        </w:rPr>
        <w:t>d</w:t>
      </w:r>
      <w:r w:rsidRPr="00C87F16">
        <w:rPr>
          <w:rFonts w:ascii="宋体" w:hAnsi="宋体" w:hint="eastAsia"/>
          <w:sz w:val="24"/>
        </w:rPr>
        <w:t>）</w:t>
      </w:r>
      <w:r w:rsidRPr="00694686">
        <w:rPr>
          <w:rFonts w:ascii="宋体" w:hAnsi="宋体" w:hint="eastAsia"/>
          <w:sz w:val="24"/>
        </w:rPr>
        <w:t xml:space="preserve"> 边角</w:t>
      </w:r>
      <w:r w:rsidR="002A7492" w:rsidRPr="00694686">
        <w:rPr>
          <w:rFonts w:ascii="宋体" w:hAnsi="宋体" w:hint="eastAsia"/>
          <w:sz w:val="24"/>
        </w:rPr>
        <w:t>应</w:t>
      </w:r>
      <w:r w:rsidRPr="00694686">
        <w:rPr>
          <w:rFonts w:ascii="宋体" w:hAnsi="宋体" w:hint="eastAsia"/>
          <w:sz w:val="24"/>
        </w:rPr>
        <w:t>完整、无飞边、毛刺</w:t>
      </w:r>
      <w:r w:rsidR="005C6B65">
        <w:rPr>
          <w:rFonts w:ascii="宋体" w:hAnsi="宋体" w:hint="eastAsia"/>
          <w:sz w:val="24"/>
        </w:rPr>
        <w:t>；</w:t>
      </w:r>
    </w:p>
    <w:p w:rsidR="00694686" w:rsidRPr="00694686" w:rsidRDefault="00694686" w:rsidP="00E6099E">
      <w:pPr>
        <w:spacing w:line="360" w:lineRule="auto"/>
        <w:ind w:firstLineChars="200" w:firstLine="480"/>
        <w:jc w:val="left"/>
        <w:rPr>
          <w:rFonts w:ascii="宋体" w:hAnsi="宋体"/>
          <w:sz w:val="24"/>
        </w:rPr>
      </w:pPr>
      <w:r>
        <w:rPr>
          <w:rFonts w:ascii="宋体" w:hAnsi="宋体"/>
          <w:sz w:val="24"/>
        </w:rPr>
        <w:t>e</w:t>
      </w:r>
      <w:r w:rsidRPr="00C87F16">
        <w:rPr>
          <w:rFonts w:ascii="宋体" w:hAnsi="宋体" w:hint="eastAsia"/>
          <w:sz w:val="24"/>
        </w:rPr>
        <w:t>）</w:t>
      </w:r>
      <w:r>
        <w:rPr>
          <w:rFonts w:ascii="宋体" w:hAnsi="宋体" w:hint="eastAsia"/>
          <w:sz w:val="24"/>
        </w:rPr>
        <w:t xml:space="preserve"> </w:t>
      </w:r>
      <w:r w:rsidRPr="00694686">
        <w:rPr>
          <w:rFonts w:ascii="宋体" w:hAnsi="宋体" w:hint="eastAsia"/>
          <w:sz w:val="24"/>
        </w:rPr>
        <w:t>光亮底面的表面粗糙度Ra</w:t>
      </w:r>
      <w:r w:rsidR="002A7492" w:rsidRPr="00694686">
        <w:rPr>
          <w:rFonts w:ascii="宋体" w:hAnsi="宋体" w:hint="eastAsia"/>
          <w:sz w:val="24"/>
        </w:rPr>
        <w:t>应</w:t>
      </w:r>
      <w:r w:rsidRPr="00694686">
        <w:rPr>
          <w:rFonts w:ascii="宋体" w:hAnsi="宋体" w:hint="eastAsia"/>
          <w:sz w:val="24"/>
        </w:rPr>
        <w:t>小于等于0.25 um</w:t>
      </w:r>
      <w:r w:rsidR="005C6B65">
        <w:rPr>
          <w:rFonts w:ascii="宋体" w:hAnsi="宋体" w:hint="eastAsia"/>
          <w:sz w:val="24"/>
        </w:rPr>
        <w:t>；</w:t>
      </w:r>
    </w:p>
    <w:p w:rsidR="00694686" w:rsidRPr="00694686" w:rsidRDefault="00694686" w:rsidP="00E6099E">
      <w:pPr>
        <w:spacing w:line="360" w:lineRule="auto"/>
        <w:ind w:firstLineChars="200" w:firstLine="480"/>
        <w:jc w:val="left"/>
        <w:rPr>
          <w:rFonts w:ascii="宋体" w:hAnsi="宋体"/>
          <w:sz w:val="24"/>
        </w:rPr>
      </w:pPr>
      <w:r>
        <w:rPr>
          <w:rFonts w:ascii="宋体" w:hAnsi="宋体"/>
          <w:sz w:val="24"/>
        </w:rPr>
        <w:t>f</w:t>
      </w:r>
      <w:r w:rsidRPr="00C87F16">
        <w:rPr>
          <w:rFonts w:ascii="宋体" w:hAnsi="宋体" w:hint="eastAsia"/>
          <w:sz w:val="24"/>
        </w:rPr>
        <w:t>）</w:t>
      </w:r>
      <w:r w:rsidRPr="00694686">
        <w:rPr>
          <w:rFonts w:ascii="宋体" w:hAnsi="宋体" w:hint="eastAsia"/>
          <w:sz w:val="24"/>
        </w:rPr>
        <w:t xml:space="preserve"> 投资铂金条</w:t>
      </w:r>
      <w:r w:rsidR="002A7492" w:rsidRPr="00694686">
        <w:rPr>
          <w:rFonts w:ascii="宋体" w:hAnsi="宋体" w:hint="eastAsia"/>
          <w:sz w:val="24"/>
        </w:rPr>
        <w:t>应</w:t>
      </w:r>
      <w:r w:rsidRPr="00694686">
        <w:rPr>
          <w:rFonts w:ascii="宋体" w:hAnsi="宋体" w:hint="eastAsia"/>
          <w:sz w:val="24"/>
        </w:rPr>
        <w:t>采取压铸工艺。</w:t>
      </w:r>
    </w:p>
    <w:p w:rsidR="00FD0ADD" w:rsidRDefault="006243EC">
      <w:pPr>
        <w:spacing w:beforeLines="100" w:before="312" w:afterLines="100" w:after="312" w:line="360" w:lineRule="auto"/>
        <w:outlineLvl w:val="0"/>
        <w:rPr>
          <w:rFonts w:ascii="黑体" w:eastAsia="黑体" w:hAnsi="黑体"/>
          <w:bCs/>
          <w:sz w:val="24"/>
        </w:rPr>
      </w:pPr>
      <w:r>
        <w:rPr>
          <w:rFonts w:ascii="黑体" w:eastAsia="黑体" w:hAnsi="黑体" w:hint="eastAsia"/>
          <w:bCs/>
          <w:sz w:val="24"/>
        </w:rPr>
        <w:t>3</w:t>
      </w:r>
      <w:r>
        <w:rPr>
          <w:rFonts w:ascii="黑体" w:eastAsia="黑体" w:hAnsi="黑体"/>
          <w:bCs/>
          <w:sz w:val="24"/>
        </w:rPr>
        <w:t xml:space="preserve">  </w:t>
      </w:r>
      <w:r>
        <w:rPr>
          <w:rFonts w:ascii="黑体" w:eastAsia="黑体" w:hAnsi="黑体" w:hint="eastAsia"/>
          <w:bCs/>
          <w:sz w:val="24"/>
        </w:rPr>
        <w:t>主要试验（或验证）情况分析</w:t>
      </w:r>
    </w:p>
    <w:p w:rsidR="00FD0ADD" w:rsidRDefault="006243EC" w:rsidP="00881ACD">
      <w:pPr>
        <w:spacing w:line="360" w:lineRule="auto"/>
        <w:ind w:firstLineChars="200" w:firstLine="480"/>
        <w:jc w:val="center"/>
        <w:rPr>
          <w:rFonts w:ascii="宋体" w:hAnsi="宋体"/>
          <w:sz w:val="24"/>
        </w:rPr>
      </w:pPr>
      <w:r>
        <w:rPr>
          <w:rFonts w:ascii="宋体" w:hAnsi="宋体" w:hint="eastAsia"/>
          <w:sz w:val="24"/>
        </w:rPr>
        <w:t>按照本标准条款要求，组织包含</w:t>
      </w:r>
      <w:r w:rsidR="00694686">
        <w:rPr>
          <w:rFonts w:ascii="宋体" w:hAnsi="宋体" w:hint="eastAsia"/>
          <w:sz w:val="24"/>
        </w:rPr>
        <w:t>中国黄金协会铂钯分会、</w:t>
      </w:r>
      <w:r w:rsidR="00694686" w:rsidRPr="007855B5">
        <w:rPr>
          <w:rFonts w:ascii="宋体" w:hAnsi="宋体" w:hint="eastAsia"/>
          <w:sz w:val="24"/>
        </w:rPr>
        <w:t>中博世金科贸有限公司</w:t>
      </w:r>
      <w:r w:rsidR="00694686">
        <w:rPr>
          <w:rFonts w:ascii="宋体" w:hAnsi="宋体" w:hint="eastAsia"/>
          <w:sz w:val="24"/>
        </w:rPr>
        <w:t>、</w:t>
      </w:r>
      <w:r w:rsidR="00694686" w:rsidRPr="007855B5">
        <w:rPr>
          <w:rFonts w:ascii="宋体" w:hAnsi="宋体" w:hint="eastAsia"/>
          <w:sz w:val="24"/>
        </w:rPr>
        <w:t>世界铂金投资协会</w:t>
      </w:r>
      <w:r w:rsidR="00694686">
        <w:rPr>
          <w:rFonts w:ascii="宋体" w:hAnsi="宋体" w:hint="eastAsia"/>
          <w:sz w:val="24"/>
        </w:rPr>
        <w:t>、天津市产品质量监督检测技术研究院、</w:t>
      </w:r>
      <w:r w:rsidR="00694686" w:rsidRPr="007855B5">
        <w:rPr>
          <w:rFonts w:ascii="宋体" w:hAnsi="宋体" w:hint="eastAsia"/>
          <w:sz w:val="24"/>
        </w:rPr>
        <w:t>深圳市金质金银珠宝检验研究中心</w:t>
      </w:r>
      <w:r w:rsidR="00694686">
        <w:rPr>
          <w:rFonts w:ascii="宋体" w:hAnsi="宋体" w:hint="eastAsia"/>
          <w:sz w:val="24"/>
        </w:rPr>
        <w:t>、</w:t>
      </w:r>
      <w:r w:rsidR="00694686" w:rsidRPr="007855B5">
        <w:rPr>
          <w:rFonts w:ascii="宋体" w:hAnsi="宋体" w:hint="eastAsia"/>
          <w:sz w:val="24"/>
        </w:rPr>
        <w:t>深圳中国金币经销中心有限公司</w:t>
      </w:r>
      <w:r w:rsidR="00694686">
        <w:rPr>
          <w:rFonts w:ascii="宋体" w:hAnsi="宋体" w:hint="eastAsia"/>
          <w:sz w:val="24"/>
        </w:rPr>
        <w:t>、</w:t>
      </w:r>
      <w:r w:rsidR="00694686" w:rsidRPr="007855B5">
        <w:rPr>
          <w:rFonts w:ascii="宋体" w:hAnsi="宋体" w:hint="eastAsia"/>
          <w:sz w:val="24"/>
        </w:rPr>
        <w:t>美泰乐贵金属（苏州）有限公司</w:t>
      </w:r>
      <w:r w:rsidR="00694686">
        <w:rPr>
          <w:rFonts w:ascii="宋体" w:hAnsi="宋体" w:hint="eastAsia"/>
          <w:sz w:val="24"/>
        </w:rPr>
        <w:t>、</w:t>
      </w:r>
      <w:r w:rsidR="00694686" w:rsidRPr="007855B5">
        <w:rPr>
          <w:rFonts w:ascii="宋体" w:hAnsi="宋体" w:hint="eastAsia"/>
          <w:sz w:val="24"/>
        </w:rPr>
        <w:t>中国珠宝首饰进出口股份有限公司</w:t>
      </w:r>
      <w:r w:rsidR="00694686">
        <w:rPr>
          <w:rFonts w:ascii="宋体" w:hAnsi="宋体" w:hint="eastAsia"/>
          <w:sz w:val="24"/>
        </w:rPr>
        <w:t>、</w:t>
      </w:r>
      <w:r w:rsidR="00694686" w:rsidRPr="007855B5">
        <w:rPr>
          <w:rFonts w:ascii="宋体" w:hAnsi="宋体" w:hint="eastAsia"/>
          <w:sz w:val="24"/>
        </w:rPr>
        <w:t>深圳市泉丰铂业有限公司</w:t>
      </w:r>
      <w:r w:rsidR="00694686">
        <w:rPr>
          <w:rFonts w:ascii="宋体" w:hAnsi="宋体" w:hint="eastAsia"/>
          <w:sz w:val="24"/>
        </w:rPr>
        <w:t>、</w:t>
      </w:r>
      <w:r w:rsidR="00694686" w:rsidRPr="007855B5">
        <w:rPr>
          <w:rFonts w:ascii="宋体" w:hAnsi="宋体" w:hint="eastAsia"/>
          <w:sz w:val="24"/>
        </w:rPr>
        <w:t>深圳市粤鑫贵金属有限公司</w:t>
      </w:r>
      <w:r w:rsidR="00694686">
        <w:rPr>
          <w:rFonts w:ascii="宋体" w:hAnsi="宋体" w:hint="eastAsia"/>
          <w:sz w:val="24"/>
        </w:rPr>
        <w:t>、</w:t>
      </w:r>
      <w:r w:rsidR="00694686" w:rsidRPr="007855B5">
        <w:rPr>
          <w:rFonts w:ascii="宋体" w:hAnsi="宋体" w:hint="eastAsia"/>
          <w:sz w:val="24"/>
        </w:rPr>
        <w:t>湖南百德金金属冶炼有限公司</w:t>
      </w:r>
      <w:r w:rsidR="00694686">
        <w:rPr>
          <w:rFonts w:ascii="宋体" w:hAnsi="宋体" w:hint="eastAsia"/>
          <w:sz w:val="24"/>
        </w:rPr>
        <w:t>、</w:t>
      </w:r>
      <w:r w:rsidR="00694686" w:rsidRPr="007855B5">
        <w:rPr>
          <w:rFonts w:ascii="宋体" w:hAnsi="宋体" w:hint="eastAsia"/>
          <w:sz w:val="24"/>
        </w:rPr>
        <w:t>深圳市点金贵金属精炼有限公司</w:t>
      </w:r>
      <w:r w:rsidR="00694686">
        <w:rPr>
          <w:rFonts w:ascii="宋体" w:hAnsi="宋体" w:hint="eastAsia"/>
          <w:sz w:val="24"/>
        </w:rPr>
        <w:t>、</w:t>
      </w:r>
      <w:r w:rsidR="00694686" w:rsidRPr="007855B5">
        <w:rPr>
          <w:rFonts w:ascii="宋体" w:hAnsi="宋体" w:hint="eastAsia"/>
          <w:sz w:val="24"/>
        </w:rPr>
        <w:t>深圳市粤豪珠宝有限公司</w:t>
      </w:r>
      <w:r>
        <w:rPr>
          <w:rFonts w:ascii="宋体" w:hAnsi="宋体" w:hint="eastAsia"/>
          <w:sz w:val="24"/>
        </w:rPr>
        <w:t>在内的我国主要</w:t>
      </w:r>
      <w:r w:rsidR="00CD49E4">
        <w:rPr>
          <w:rFonts w:ascii="宋体" w:hAnsi="宋体" w:hint="eastAsia"/>
          <w:sz w:val="24"/>
        </w:rPr>
        <w:t>投资铂金条</w:t>
      </w:r>
      <w:r>
        <w:rPr>
          <w:rFonts w:ascii="宋体" w:hAnsi="宋体" w:hint="eastAsia"/>
          <w:sz w:val="24"/>
        </w:rPr>
        <w:t>生产商和零售商</w:t>
      </w:r>
      <w:r w:rsidR="008A78EB">
        <w:rPr>
          <w:rFonts w:ascii="宋体" w:hAnsi="宋体" w:hint="eastAsia"/>
          <w:sz w:val="24"/>
        </w:rPr>
        <w:t>开展</w:t>
      </w:r>
      <w:r>
        <w:rPr>
          <w:rFonts w:ascii="宋体" w:hAnsi="宋体" w:hint="eastAsia"/>
          <w:sz w:val="24"/>
        </w:rPr>
        <w:t>多方验证，从验证结果来看，满足标准编写要求。</w:t>
      </w:r>
    </w:p>
    <w:p w:rsidR="00FD0ADD" w:rsidRDefault="006243EC" w:rsidP="007778CF">
      <w:pPr>
        <w:widowControl/>
        <w:spacing w:line="360" w:lineRule="auto"/>
        <w:ind w:firstLineChars="200" w:firstLine="482"/>
        <w:jc w:val="left"/>
        <w:outlineLvl w:val="2"/>
        <w:rPr>
          <w:rFonts w:ascii="宋体" w:hAnsi="宋体"/>
          <w:b/>
          <w:sz w:val="24"/>
        </w:rPr>
      </w:pPr>
      <w:r>
        <w:rPr>
          <w:rFonts w:ascii="宋体" w:hAnsi="宋体" w:hint="eastAsia"/>
          <w:b/>
          <w:sz w:val="24"/>
        </w:rPr>
        <w:t>1）</w:t>
      </w:r>
      <w:r w:rsidR="007778CF">
        <w:rPr>
          <w:rFonts w:ascii="宋体" w:hAnsi="宋体" w:hint="eastAsia"/>
          <w:b/>
          <w:sz w:val="24"/>
        </w:rPr>
        <w:t xml:space="preserve"> </w:t>
      </w:r>
      <w:r>
        <w:rPr>
          <w:rFonts w:ascii="宋体" w:hAnsi="宋体" w:hint="eastAsia"/>
          <w:b/>
          <w:sz w:val="24"/>
        </w:rPr>
        <w:t>化学成分检测</w:t>
      </w:r>
    </w:p>
    <w:p w:rsidR="00FD0ADD" w:rsidRDefault="00694686">
      <w:pPr>
        <w:spacing w:line="360" w:lineRule="auto"/>
        <w:ind w:firstLineChars="200" w:firstLine="480"/>
        <w:rPr>
          <w:rFonts w:ascii="宋体" w:hAnsi="宋体"/>
          <w:bCs/>
          <w:sz w:val="24"/>
        </w:rPr>
      </w:pPr>
      <w:r w:rsidRPr="00694686">
        <w:rPr>
          <w:rFonts w:ascii="宋体" w:hAnsi="宋体" w:hint="eastAsia"/>
          <w:bCs/>
          <w:sz w:val="24"/>
        </w:rPr>
        <w:t>投资铂金条的铂含量检测按照</w:t>
      </w:r>
      <w:r w:rsidRPr="00694686">
        <w:rPr>
          <w:rFonts w:ascii="宋体" w:hAnsi="宋体"/>
          <w:bCs/>
          <w:sz w:val="24"/>
        </w:rPr>
        <w:t xml:space="preserve">GB/T </w:t>
      </w:r>
      <w:r w:rsidRPr="00694686">
        <w:rPr>
          <w:rFonts w:ascii="宋体" w:hAnsi="宋体" w:hint="eastAsia"/>
          <w:bCs/>
          <w:sz w:val="24"/>
        </w:rPr>
        <w:t>18043或</w:t>
      </w:r>
      <w:r w:rsidRPr="00694686">
        <w:rPr>
          <w:rFonts w:ascii="宋体" w:hAnsi="宋体"/>
          <w:bCs/>
          <w:sz w:val="24"/>
        </w:rPr>
        <w:t xml:space="preserve">GB/T </w:t>
      </w:r>
      <w:r w:rsidRPr="00694686">
        <w:rPr>
          <w:rFonts w:ascii="宋体" w:hAnsi="宋体" w:hint="eastAsia"/>
          <w:bCs/>
          <w:sz w:val="24"/>
        </w:rPr>
        <w:t>38145所规定的方法执行。当结果</w:t>
      </w:r>
      <w:r w:rsidRPr="00694686">
        <w:rPr>
          <w:rFonts w:ascii="宋体" w:hAnsi="宋体" w:hint="eastAsia"/>
          <w:bCs/>
          <w:sz w:val="24"/>
        </w:rPr>
        <w:lastRenderedPageBreak/>
        <w:t>出现争议时，以</w:t>
      </w:r>
      <w:r w:rsidRPr="00694686">
        <w:rPr>
          <w:rFonts w:ascii="宋体" w:hAnsi="宋体"/>
          <w:bCs/>
          <w:sz w:val="24"/>
        </w:rPr>
        <w:t xml:space="preserve">GB/T </w:t>
      </w:r>
      <w:r w:rsidRPr="00694686">
        <w:rPr>
          <w:rFonts w:ascii="宋体" w:hAnsi="宋体" w:hint="eastAsia"/>
          <w:bCs/>
          <w:sz w:val="24"/>
        </w:rPr>
        <w:t>38145为仲裁方法。</w:t>
      </w:r>
    </w:p>
    <w:p w:rsidR="00FD0ADD" w:rsidRDefault="006243EC" w:rsidP="007778CF">
      <w:pPr>
        <w:widowControl/>
        <w:spacing w:line="360" w:lineRule="auto"/>
        <w:ind w:firstLineChars="200" w:firstLine="482"/>
        <w:jc w:val="left"/>
        <w:outlineLvl w:val="2"/>
        <w:rPr>
          <w:rFonts w:ascii="宋体" w:hAnsi="宋体"/>
          <w:b/>
          <w:sz w:val="24"/>
        </w:rPr>
      </w:pPr>
      <w:r>
        <w:rPr>
          <w:rFonts w:ascii="宋体" w:hAnsi="宋体" w:hint="eastAsia"/>
          <w:b/>
          <w:sz w:val="24"/>
        </w:rPr>
        <w:t>2）</w:t>
      </w:r>
      <w:r w:rsidR="007778CF">
        <w:rPr>
          <w:rFonts w:ascii="宋体" w:hAnsi="宋体" w:hint="eastAsia"/>
          <w:b/>
          <w:sz w:val="24"/>
        </w:rPr>
        <w:t xml:space="preserve"> </w:t>
      </w:r>
      <w:r>
        <w:rPr>
          <w:rFonts w:ascii="宋体" w:hAnsi="宋体" w:hint="eastAsia"/>
          <w:b/>
          <w:sz w:val="24"/>
        </w:rPr>
        <w:t>质量测定</w:t>
      </w:r>
    </w:p>
    <w:p w:rsidR="00694686" w:rsidRPr="00694686" w:rsidRDefault="00B37C9D" w:rsidP="00B37C9D">
      <w:pPr>
        <w:spacing w:line="360" w:lineRule="auto"/>
        <w:ind w:firstLineChars="200" w:firstLine="480"/>
        <w:jc w:val="left"/>
        <w:rPr>
          <w:rFonts w:ascii="宋体" w:hAnsi="宋体"/>
          <w:sz w:val="24"/>
        </w:rPr>
      </w:pPr>
      <w:r w:rsidRPr="00C87F16">
        <w:rPr>
          <w:rFonts w:ascii="宋体" w:hAnsi="宋体"/>
          <w:sz w:val="24"/>
        </w:rPr>
        <w:t>a</w:t>
      </w:r>
      <w:r w:rsidRPr="00C87F16">
        <w:rPr>
          <w:rFonts w:ascii="宋体" w:hAnsi="宋体" w:hint="eastAsia"/>
          <w:sz w:val="24"/>
        </w:rPr>
        <w:t>）</w:t>
      </w:r>
      <w:r>
        <w:rPr>
          <w:rFonts w:ascii="宋体" w:hAnsi="宋体" w:hint="eastAsia"/>
          <w:sz w:val="24"/>
        </w:rPr>
        <w:t xml:space="preserve"> </w:t>
      </w:r>
      <w:r w:rsidR="00694686" w:rsidRPr="00694686">
        <w:rPr>
          <w:rFonts w:ascii="宋体" w:hAnsi="宋体" w:hint="eastAsia"/>
          <w:sz w:val="24"/>
        </w:rPr>
        <w:t>测量条件及测量投资铂金条质量的天平应符合Q</w:t>
      </w:r>
      <w:r w:rsidR="00694686" w:rsidRPr="00694686">
        <w:rPr>
          <w:rFonts w:ascii="宋体" w:hAnsi="宋体"/>
          <w:sz w:val="24"/>
        </w:rPr>
        <w:t xml:space="preserve">B/T </w:t>
      </w:r>
      <w:r w:rsidR="00694686" w:rsidRPr="00694686">
        <w:rPr>
          <w:rFonts w:ascii="宋体" w:hAnsi="宋体" w:hint="eastAsia"/>
          <w:sz w:val="24"/>
        </w:rPr>
        <w:t>1690的要求。单条质量小于等于100 g的产品采用分度值小于等于0.001 g的天平进行测量；单条质量大于100 g、小于10 000 g的产品采用分度值小于等于0.01 g的天平进行测量；单条质量大于等于10 000 g的产品采用分度值小于等于0.1 g的天平进行测量。</w:t>
      </w:r>
    </w:p>
    <w:p w:rsidR="00694686" w:rsidRPr="00694686" w:rsidRDefault="00B37C9D" w:rsidP="00B37C9D">
      <w:pPr>
        <w:spacing w:line="360" w:lineRule="auto"/>
        <w:ind w:firstLineChars="200" w:firstLine="480"/>
        <w:jc w:val="left"/>
        <w:rPr>
          <w:rFonts w:ascii="宋体" w:hAnsi="宋体"/>
          <w:sz w:val="24"/>
        </w:rPr>
      </w:pPr>
      <w:r>
        <w:rPr>
          <w:rFonts w:ascii="宋体" w:hAnsi="宋体"/>
          <w:sz w:val="24"/>
        </w:rPr>
        <w:t>b</w:t>
      </w:r>
      <w:r w:rsidRPr="00C87F16">
        <w:rPr>
          <w:rFonts w:ascii="宋体" w:hAnsi="宋体" w:hint="eastAsia"/>
          <w:sz w:val="24"/>
        </w:rPr>
        <w:t>）</w:t>
      </w:r>
      <w:r>
        <w:rPr>
          <w:rFonts w:ascii="宋体" w:hAnsi="宋体" w:hint="eastAsia"/>
          <w:sz w:val="24"/>
        </w:rPr>
        <w:t xml:space="preserve"> </w:t>
      </w:r>
      <w:r w:rsidR="00694686" w:rsidRPr="00694686">
        <w:rPr>
          <w:rFonts w:ascii="宋体" w:hAnsi="宋体" w:hint="eastAsia"/>
          <w:sz w:val="24"/>
        </w:rPr>
        <w:t xml:space="preserve">投资铂金条以单条为单位标重，按GB/T 8170规定修约到正公差0.01 </w:t>
      </w:r>
      <w:r w:rsidR="00694686" w:rsidRPr="00694686">
        <w:rPr>
          <w:rFonts w:ascii="宋体" w:hAnsi="宋体"/>
          <w:sz w:val="24"/>
        </w:rPr>
        <w:t>g</w:t>
      </w:r>
      <w:r w:rsidR="00694686" w:rsidRPr="00694686">
        <w:rPr>
          <w:rFonts w:ascii="宋体" w:hAnsi="宋体" w:hint="eastAsia"/>
          <w:sz w:val="24"/>
        </w:rPr>
        <w:t>。</w:t>
      </w:r>
    </w:p>
    <w:p w:rsidR="00694686" w:rsidRPr="00694686" w:rsidRDefault="00B37C9D" w:rsidP="00B37C9D">
      <w:pPr>
        <w:spacing w:line="360" w:lineRule="auto"/>
        <w:ind w:firstLineChars="200" w:firstLine="480"/>
        <w:jc w:val="left"/>
        <w:rPr>
          <w:rFonts w:ascii="宋体" w:hAnsi="宋体"/>
          <w:sz w:val="24"/>
        </w:rPr>
      </w:pPr>
      <w:r>
        <w:rPr>
          <w:rFonts w:ascii="宋体" w:hAnsi="宋体"/>
          <w:sz w:val="24"/>
        </w:rPr>
        <w:t>c</w:t>
      </w:r>
      <w:r w:rsidRPr="00C87F16">
        <w:rPr>
          <w:rFonts w:ascii="宋体" w:hAnsi="宋体" w:hint="eastAsia"/>
          <w:sz w:val="24"/>
        </w:rPr>
        <w:t>）</w:t>
      </w:r>
      <w:r>
        <w:rPr>
          <w:rFonts w:ascii="宋体" w:hAnsi="宋体" w:hint="eastAsia"/>
          <w:sz w:val="24"/>
        </w:rPr>
        <w:t xml:space="preserve"> </w:t>
      </w:r>
      <w:r w:rsidR="00694686" w:rsidRPr="00694686">
        <w:rPr>
          <w:rFonts w:ascii="宋体" w:hAnsi="宋体" w:hint="eastAsia"/>
          <w:sz w:val="24"/>
        </w:rPr>
        <w:t>投资铂金条质量允差为正公差（供需双方约定的允差应符合QB/T 1690的规定）。</w:t>
      </w:r>
    </w:p>
    <w:p w:rsidR="00FD0ADD" w:rsidRDefault="006243EC" w:rsidP="007778CF">
      <w:pPr>
        <w:widowControl/>
        <w:spacing w:line="360" w:lineRule="auto"/>
        <w:ind w:firstLineChars="200" w:firstLine="482"/>
        <w:jc w:val="left"/>
        <w:outlineLvl w:val="2"/>
        <w:rPr>
          <w:rFonts w:ascii="宋体" w:hAnsi="宋体"/>
          <w:b/>
          <w:sz w:val="24"/>
        </w:rPr>
      </w:pPr>
      <w:r>
        <w:rPr>
          <w:rFonts w:ascii="宋体" w:hAnsi="宋体" w:hint="eastAsia"/>
          <w:b/>
          <w:sz w:val="24"/>
        </w:rPr>
        <w:t>3）</w:t>
      </w:r>
      <w:r w:rsidR="007778CF">
        <w:rPr>
          <w:rFonts w:ascii="宋体" w:hAnsi="宋体" w:hint="eastAsia"/>
          <w:b/>
          <w:sz w:val="24"/>
        </w:rPr>
        <w:t xml:space="preserve"> </w:t>
      </w:r>
      <w:r>
        <w:rPr>
          <w:rFonts w:ascii="宋体" w:hAnsi="宋体" w:hint="eastAsia"/>
          <w:b/>
          <w:sz w:val="24"/>
        </w:rPr>
        <w:t>外观质量检测</w:t>
      </w:r>
    </w:p>
    <w:p w:rsidR="00694686" w:rsidRPr="00694686" w:rsidRDefault="002354D9" w:rsidP="002354D9">
      <w:pPr>
        <w:spacing w:line="360" w:lineRule="auto"/>
        <w:ind w:firstLineChars="200" w:firstLine="480"/>
        <w:jc w:val="left"/>
        <w:rPr>
          <w:rFonts w:ascii="宋体" w:hAnsi="宋体"/>
          <w:sz w:val="24"/>
        </w:rPr>
      </w:pPr>
      <w:r w:rsidRPr="00C87F16">
        <w:rPr>
          <w:rFonts w:ascii="宋体" w:hAnsi="宋体"/>
          <w:sz w:val="24"/>
        </w:rPr>
        <w:t>a</w:t>
      </w:r>
      <w:r w:rsidRPr="00C87F16">
        <w:rPr>
          <w:rFonts w:ascii="宋体" w:hAnsi="宋体" w:hint="eastAsia"/>
          <w:sz w:val="24"/>
        </w:rPr>
        <w:t>）</w:t>
      </w:r>
      <w:r>
        <w:rPr>
          <w:rFonts w:ascii="宋体" w:hAnsi="宋体" w:hint="eastAsia"/>
          <w:sz w:val="24"/>
        </w:rPr>
        <w:t xml:space="preserve"> </w:t>
      </w:r>
      <w:r w:rsidR="00694686" w:rsidRPr="00694686">
        <w:rPr>
          <w:rFonts w:ascii="宋体" w:hAnsi="宋体" w:hint="eastAsia"/>
          <w:sz w:val="24"/>
        </w:rPr>
        <w:t>专业技术人员在充足的自然光或相当的灯光照明下，以目测或手感评定。肉眼难以观察时，可用</w:t>
      </w:r>
      <w:r w:rsidR="00694686" w:rsidRPr="00694686">
        <w:rPr>
          <w:rFonts w:ascii="宋体" w:hAnsi="宋体"/>
          <w:sz w:val="24"/>
        </w:rPr>
        <w:t>10</w:t>
      </w:r>
      <w:r w:rsidR="00694686" w:rsidRPr="00694686">
        <w:rPr>
          <w:rFonts w:ascii="宋体" w:hAnsi="宋体" w:hint="eastAsia"/>
          <w:sz w:val="24"/>
        </w:rPr>
        <w:t>倍放大镜。</w:t>
      </w:r>
    </w:p>
    <w:p w:rsidR="00694686" w:rsidRPr="00694686" w:rsidRDefault="002354D9" w:rsidP="007F5DFB">
      <w:pPr>
        <w:spacing w:line="360" w:lineRule="auto"/>
        <w:ind w:firstLineChars="200" w:firstLine="480"/>
        <w:rPr>
          <w:rFonts w:ascii="宋体" w:hAnsi="宋体"/>
          <w:sz w:val="24"/>
        </w:rPr>
      </w:pPr>
      <w:r>
        <w:rPr>
          <w:rFonts w:ascii="宋体" w:hAnsi="宋体"/>
          <w:sz w:val="24"/>
        </w:rPr>
        <w:t>b</w:t>
      </w:r>
      <w:r w:rsidRPr="00C87F16">
        <w:rPr>
          <w:rFonts w:ascii="宋体" w:hAnsi="宋体" w:hint="eastAsia"/>
          <w:sz w:val="24"/>
        </w:rPr>
        <w:t>）</w:t>
      </w:r>
      <w:r>
        <w:rPr>
          <w:rFonts w:ascii="宋体" w:hAnsi="宋体" w:hint="eastAsia"/>
          <w:sz w:val="24"/>
        </w:rPr>
        <w:t xml:space="preserve"> </w:t>
      </w:r>
      <w:r w:rsidR="00694686">
        <w:rPr>
          <w:rFonts w:ascii="宋体" w:hAnsi="宋体" w:hint="eastAsia"/>
          <w:sz w:val="24"/>
        </w:rPr>
        <w:t>尺</w:t>
      </w:r>
      <w:r w:rsidR="00694686" w:rsidRPr="00694686">
        <w:rPr>
          <w:rFonts w:ascii="宋体" w:hAnsi="宋体" w:hint="eastAsia"/>
          <w:sz w:val="24"/>
        </w:rPr>
        <w:t>寸测量采用分度值不大于1 mm的钢直尺或游标卡尺，尺寸不作为合格判定项目。</w:t>
      </w:r>
    </w:p>
    <w:p w:rsidR="00FD0ADD" w:rsidRDefault="006243EC" w:rsidP="00A37AC4">
      <w:pPr>
        <w:spacing w:beforeLines="100" w:before="312" w:afterLines="100" w:after="312" w:line="360" w:lineRule="auto"/>
        <w:outlineLvl w:val="0"/>
        <w:rPr>
          <w:rFonts w:ascii="黑体" w:eastAsia="黑体" w:hAnsi="黑体"/>
          <w:bCs/>
          <w:sz w:val="24"/>
        </w:rPr>
      </w:pPr>
      <w:r>
        <w:rPr>
          <w:rFonts w:ascii="黑体" w:eastAsia="黑体" w:hAnsi="黑体" w:hint="eastAsia"/>
          <w:bCs/>
          <w:sz w:val="24"/>
        </w:rPr>
        <w:t>4</w:t>
      </w:r>
      <w:r>
        <w:rPr>
          <w:rFonts w:ascii="黑体" w:eastAsia="黑体" w:hAnsi="黑体"/>
          <w:bCs/>
          <w:sz w:val="24"/>
        </w:rPr>
        <w:t xml:space="preserve">  </w:t>
      </w:r>
      <w:r>
        <w:rPr>
          <w:rFonts w:ascii="黑体" w:eastAsia="黑体" w:hAnsi="黑体" w:hint="eastAsia"/>
          <w:bCs/>
          <w:sz w:val="24"/>
        </w:rPr>
        <w:t>标准涉及专利说明</w:t>
      </w:r>
    </w:p>
    <w:p w:rsidR="00FD0ADD" w:rsidRDefault="006243EC">
      <w:pPr>
        <w:spacing w:line="360" w:lineRule="auto"/>
        <w:ind w:firstLineChars="200" w:firstLine="480"/>
        <w:rPr>
          <w:rFonts w:ascii="宋体" w:hAnsi="宋体"/>
          <w:sz w:val="24"/>
        </w:rPr>
      </w:pPr>
      <w:r>
        <w:rPr>
          <w:rFonts w:ascii="宋体" w:hAnsi="宋体" w:hint="eastAsia"/>
          <w:sz w:val="24"/>
        </w:rPr>
        <w:t>本标准不涉及专利。</w:t>
      </w:r>
    </w:p>
    <w:p w:rsidR="00FD0ADD" w:rsidRDefault="006243EC">
      <w:pPr>
        <w:spacing w:beforeLines="100" w:before="312" w:afterLines="100" w:after="312" w:line="360" w:lineRule="auto"/>
        <w:outlineLvl w:val="0"/>
        <w:rPr>
          <w:rFonts w:ascii="黑体" w:eastAsia="黑体" w:hAnsi="黑体"/>
          <w:bCs/>
          <w:sz w:val="24"/>
        </w:rPr>
      </w:pPr>
      <w:r>
        <w:rPr>
          <w:rFonts w:ascii="黑体" w:eastAsia="黑体" w:hAnsi="黑体" w:hint="eastAsia"/>
          <w:bCs/>
          <w:sz w:val="24"/>
        </w:rPr>
        <w:t>5</w:t>
      </w:r>
      <w:r>
        <w:rPr>
          <w:rFonts w:ascii="黑体" w:eastAsia="黑体" w:hAnsi="黑体"/>
          <w:bCs/>
          <w:sz w:val="24"/>
        </w:rPr>
        <w:t xml:space="preserve">  </w:t>
      </w:r>
      <w:r>
        <w:rPr>
          <w:rFonts w:ascii="黑体" w:eastAsia="黑体" w:hAnsi="黑体" w:hint="eastAsia"/>
          <w:bCs/>
          <w:sz w:val="24"/>
        </w:rPr>
        <w:t>产业化情况、推广应用论证和预期达到的经济效果等情况</w:t>
      </w:r>
    </w:p>
    <w:p w:rsidR="00FD0ADD" w:rsidRDefault="006243EC">
      <w:pPr>
        <w:spacing w:line="360" w:lineRule="auto"/>
        <w:ind w:firstLineChars="200" w:firstLine="480"/>
        <w:rPr>
          <w:rFonts w:ascii="宋体" w:hAnsi="宋体"/>
          <w:sz w:val="24"/>
        </w:rPr>
      </w:pPr>
      <w:r>
        <w:rPr>
          <w:rFonts w:ascii="宋体" w:hAnsi="宋体" w:hint="eastAsia"/>
          <w:sz w:val="24"/>
        </w:rPr>
        <w:t>本标准的制定将有效提升投资</w:t>
      </w:r>
      <w:r w:rsidR="00694686">
        <w:rPr>
          <w:rFonts w:ascii="宋体" w:hAnsi="宋体" w:hint="eastAsia"/>
          <w:sz w:val="24"/>
        </w:rPr>
        <w:t>铂</w:t>
      </w:r>
      <w:r>
        <w:rPr>
          <w:rFonts w:ascii="宋体" w:hAnsi="宋体" w:hint="eastAsia"/>
          <w:sz w:val="24"/>
        </w:rPr>
        <w:t>金条的产品质量，保护投资者利益，促进产业健康发展，为市场规模的进一步扩大，提供基础保障。从企业发展角度，本标准的制定，将指导企业生产，优化企业工艺流程，确保企业生产出高质量的投资</w:t>
      </w:r>
      <w:r w:rsidR="00694686">
        <w:rPr>
          <w:rFonts w:ascii="宋体" w:hAnsi="宋体" w:hint="eastAsia"/>
          <w:sz w:val="24"/>
        </w:rPr>
        <w:t>铂</w:t>
      </w:r>
      <w:r>
        <w:rPr>
          <w:rFonts w:ascii="宋体" w:hAnsi="宋体" w:hint="eastAsia"/>
          <w:sz w:val="24"/>
        </w:rPr>
        <w:t>金条产品，提升企业口碑，助力企业加工量的提升；从行业发展角度，本标准的制定将有效提升投资</w:t>
      </w:r>
      <w:r w:rsidR="00694686">
        <w:rPr>
          <w:rFonts w:ascii="宋体" w:hAnsi="宋体" w:hint="eastAsia"/>
          <w:sz w:val="24"/>
        </w:rPr>
        <w:t>铂</w:t>
      </w:r>
      <w:r>
        <w:rPr>
          <w:rFonts w:ascii="宋体" w:hAnsi="宋体" w:hint="eastAsia"/>
          <w:sz w:val="24"/>
        </w:rPr>
        <w:t>金条产品质量与可靠性，解决行业投资</w:t>
      </w:r>
      <w:r w:rsidR="00694686">
        <w:rPr>
          <w:rFonts w:ascii="宋体" w:hAnsi="宋体" w:hint="eastAsia"/>
          <w:sz w:val="24"/>
        </w:rPr>
        <w:t>铂</w:t>
      </w:r>
      <w:r>
        <w:rPr>
          <w:rFonts w:ascii="宋体" w:hAnsi="宋体" w:hint="eastAsia"/>
          <w:sz w:val="24"/>
        </w:rPr>
        <w:t>金条产品参差不齐等问题，保障投资者权益，为行业快速发展提供质量保证；从市场发展角度，本标准的制定将为投资者提供更优质的投资</w:t>
      </w:r>
      <w:r w:rsidR="00694686">
        <w:rPr>
          <w:rFonts w:ascii="宋体" w:hAnsi="宋体" w:hint="eastAsia"/>
          <w:sz w:val="24"/>
        </w:rPr>
        <w:t>铂</w:t>
      </w:r>
      <w:r>
        <w:rPr>
          <w:rFonts w:ascii="宋体" w:hAnsi="宋体" w:hint="eastAsia"/>
          <w:sz w:val="24"/>
        </w:rPr>
        <w:t>金条产品，增强投资者投资信心，满足投资诉求，有利于市场规模的扩大。</w:t>
      </w:r>
    </w:p>
    <w:p w:rsidR="00FD0ADD" w:rsidRDefault="006243EC">
      <w:pPr>
        <w:spacing w:beforeLines="100" w:before="312" w:afterLines="100" w:after="312" w:line="360" w:lineRule="auto"/>
        <w:outlineLvl w:val="0"/>
        <w:rPr>
          <w:rFonts w:ascii="黑体" w:eastAsia="黑体" w:hAnsi="黑体"/>
          <w:bCs/>
          <w:sz w:val="24"/>
        </w:rPr>
      </w:pPr>
      <w:r>
        <w:rPr>
          <w:rFonts w:ascii="黑体" w:eastAsia="黑体" w:hAnsi="黑体" w:hint="eastAsia"/>
          <w:bCs/>
          <w:sz w:val="24"/>
        </w:rPr>
        <w:t>6</w:t>
      </w:r>
      <w:r>
        <w:rPr>
          <w:rFonts w:ascii="黑体" w:eastAsia="黑体" w:hAnsi="黑体"/>
          <w:bCs/>
          <w:sz w:val="24"/>
        </w:rPr>
        <w:t xml:space="preserve">  </w:t>
      </w:r>
      <w:r>
        <w:rPr>
          <w:rFonts w:ascii="黑体" w:eastAsia="黑体" w:hAnsi="黑体" w:hint="eastAsia"/>
          <w:bCs/>
          <w:sz w:val="24"/>
        </w:rPr>
        <w:t>采用国际标准和国外先进标准情况，与国际、国外同类标准水平的对比情况，国内外关键指标对比分析或与测试的国外样品、样机的相关数据对比情况</w:t>
      </w:r>
    </w:p>
    <w:p w:rsidR="00FD0ADD" w:rsidRDefault="006243EC">
      <w:pPr>
        <w:widowControl/>
        <w:spacing w:line="360" w:lineRule="auto"/>
        <w:ind w:firstLineChars="200" w:firstLine="480"/>
        <w:jc w:val="left"/>
        <w:rPr>
          <w:rFonts w:ascii="宋体" w:hAnsi="宋体"/>
          <w:sz w:val="24"/>
        </w:rPr>
      </w:pPr>
      <w:r>
        <w:rPr>
          <w:rFonts w:ascii="宋体" w:hAnsi="宋体" w:hint="eastAsia"/>
          <w:sz w:val="24"/>
        </w:rPr>
        <w:lastRenderedPageBreak/>
        <w:t>本标准在制定过程中</w:t>
      </w:r>
      <w:r>
        <w:rPr>
          <w:rFonts w:ascii="宋体" w:hAnsi="宋体" w:hint="eastAsia"/>
          <w:bCs/>
          <w:kern w:val="0"/>
          <w:sz w:val="24"/>
        </w:rPr>
        <w:t>对国际、国内标准进行了广泛的查阅，</w:t>
      </w:r>
      <w:r>
        <w:rPr>
          <w:rFonts w:ascii="宋体" w:hAnsi="宋体" w:hint="eastAsia"/>
          <w:sz w:val="24"/>
        </w:rPr>
        <w:t>未查到同类国际标准。本</w:t>
      </w:r>
      <w:r>
        <w:rPr>
          <w:rFonts w:ascii="宋体" w:hAnsi="宋体" w:hint="eastAsia"/>
          <w:bCs/>
          <w:kern w:val="0"/>
          <w:sz w:val="24"/>
        </w:rPr>
        <w:t>标准内容科学合理、切实可行，</w:t>
      </w:r>
      <w:r>
        <w:rPr>
          <w:rFonts w:ascii="宋体" w:hAnsi="宋体" w:hint="eastAsia"/>
          <w:sz w:val="24"/>
        </w:rPr>
        <w:t>标准的总体技术水平属于国内</w:t>
      </w:r>
      <w:r w:rsidR="00C56B42">
        <w:rPr>
          <w:rFonts w:ascii="宋体" w:hAnsi="宋体" w:hint="eastAsia"/>
          <w:sz w:val="24"/>
        </w:rPr>
        <w:t>领先</w:t>
      </w:r>
      <w:r>
        <w:rPr>
          <w:rFonts w:ascii="宋体" w:hAnsi="宋体" w:hint="eastAsia"/>
          <w:sz w:val="24"/>
        </w:rPr>
        <w:t>水平。</w:t>
      </w:r>
    </w:p>
    <w:p w:rsidR="00FD0ADD" w:rsidRDefault="006243EC">
      <w:pPr>
        <w:spacing w:beforeLines="100" w:before="312" w:afterLines="100" w:after="312" w:line="360" w:lineRule="auto"/>
        <w:outlineLvl w:val="0"/>
        <w:rPr>
          <w:rFonts w:ascii="黑体" w:eastAsia="黑体" w:hAnsi="黑体"/>
          <w:bCs/>
          <w:sz w:val="24"/>
        </w:rPr>
      </w:pPr>
      <w:r>
        <w:rPr>
          <w:rFonts w:ascii="黑体" w:eastAsia="黑体" w:hAnsi="黑体" w:hint="eastAsia"/>
          <w:bCs/>
          <w:sz w:val="24"/>
        </w:rPr>
        <w:t>7</w:t>
      </w:r>
      <w:r>
        <w:rPr>
          <w:rFonts w:ascii="黑体" w:eastAsia="黑体" w:hAnsi="黑体"/>
          <w:bCs/>
          <w:sz w:val="24"/>
        </w:rPr>
        <w:t xml:space="preserve">  </w:t>
      </w:r>
      <w:r>
        <w:rPr>
          <w:rFonts w:ascii="黑体" w:eastAsia="黑体" w:hAnsi="黑体" w:hint="eastAsia"/>
          <w:bCs/>
          <w:sz w:val="24"/>
        </w:rPr>
        <w:t>与现行相关法律、法规、规章及相关标准，特别是强制性标准的协调性</w:t>
      </w:r>
    </w:p>
    <w:p w:rsidR="00FD0ADD" w:rsidRDefault="006243EC">
      <w:pPr>
        <w:spacing w:line="360" w:lineRule="auto"/>
        <w:ind w:firstLineChars="200" w:firstLine="480"/>
        <w:rPr>
          <w:rFonts w:ascii="宋体" w:hAnsi="宋体"/>
          <w:sz w:val="24"/>
        </w:rPr>
      </w:pPr>
      <w:r>
        <w:rPr>
          <w:rFonts w:ascii="宋体" w:hAnsi="宋体" w:hint="eastAsia"/>
          <w:sz w:val="24"/>
        </w:rPr>
        <w:t>本标准规定的内容，符合国家现行的法律法规及相关标准要求。</w:t>
      </w:r>
    </w:p>
    <w:p w:rsidR="00FD0ADD" w:rsidRDefault="006243EC">
      <w:pPr>
        <w:spacing w:beforeLines="100" w:before="312" w:afterLines="100" w:after="312" w:line="360" w:lineRule="auto"/>
        <w:outlineLvl w:val="0"/>
        <w:rPr>
          <w:rFonts w:ascii="黑体" w:eastAsia="黑体" w:hAnsi="黑体"/>
          <w:bCs/>
          <w:sz w:val="24"/>
        </w:rPr>
      </w:pPr>
      <w:r>
        <w:rPr>
          <w:rFonts w:ascii="黑体" w:eastAsia="黑体" w:hAnsi="黑体" w:hint="eastAsia"/>
          <w:bCs/>
          <w:sz w:val="24"/>
        </w:rPr>
        <w:t>8</w:t>
      </w:r>
      <w:r>
        <w:rPr>
          <w:rFonts w:ascii="黑体" w:eastAsia="黑体" w:hAnsi="黑体"/>
          <w:bCs/>
          <w:sz w:val="24"/>
        </w:rPr>
        <w:t xml:space="preserve">  </w:t>
      </w:r>
      <w:r>
        <w:rPr>
          <w:rFonts w:ascii="黑体" w:eastAsia="黑体" w:hAnsi="黑体" w:hint="eastAsia"/>
          <w:bCs/>
          <w:sz w:val="24"/>
        </w:rPr>
        <w:t>重大分歧意见的处理经过和依据</w:t>
      </w:r>
    </w:p>
    <w:p w:rsidR="00FD0ADD" w:rsidRDefault="006243EC">
      <w:pPr>
        <w:spacing w:line="360" w:lineRule="auto"/>
        <w:ind w:firstLineChars="200" w:firstLine="480"/>
        <w:rPr>
          <w:rFonts w:ascii="宋体" w:hAnsi="宋体"/>
          <w:sz w:val="24"/>
        </w:rPr>
      </w:pPr>
      <w:r>
        <w:rPr>
          <w:rFonts w:ascii="宋体" w:hAnsi="宋体" w:hint="eastAsia"/>
          <w:sz w:val="24"/>
        </w:rPr>
        <w:t>本标准在制定过程中未出现重大分歧意见。</w:t>
      </w:r>
    </w:p>
    <w:p w:rsidR="00FD0ADD" w:rsidRDefault="006243EC">
      <w:pPr>
        <w:spacing w:beforeLines="100" w:before="312" w:afterLines="100" w:after="312" w:line="360" w:lineRule="auto"/>
        <w:outlineLvl w:val="0"/>
        <w:rPr>
          <w:rFonts w:ascii="黑体" w:eastAsia="黑体" w:hAnsi="黑体"/>
          <w:bCs/>
          <w:sz w:val="24"/>
        </w:rPr>
      </w:pPr>
      <w:r>
        <w:rPr>
          <w:rFonts w:ascii="黑体" w:eastAsia="黑体" w:hAnsi="黑体" w:hint="eastAsia"/>
          <w:bCs/>
          <w:sz w:val="24"/>
        </w:rPr>
        <w:t>9</w:t>
      </w:r>
      <w:r>
        <w:rPr>
          <w:rFonts w:ascii="黑体" w:eastAsia="黑体" w:hAnsi="黑体"/>
          <w:bCs/>
          <w:sz w:val="24"/>
        </w:rPr>
        <w:t xml:space="preserve">  </w:t>
      </w:r>
      <w:r>
        <w:rPr>
          <w:rFonts w:ascii="黑体" w:eastAsia="黑体" w:hAnsi="黑体" w:hint="eastAsia"/>
          <w:bCs/>
          <w:sz w:val="24"/>
        </w:rPr>
        <w:t>贯彻标准的要求和措施建议（包括组织措施、技术措施、过渡办法、实施日期等）</w:t>
      </w:r>
    </w:p>
    <w:p w:rsidR="00FD0ADD" w:rsidRDefault="006243EC">
      <w:pPr>
        <w:spacing w:line="360" w:lineRule="auto"/>
        <w:ind w:firstLineChars="200" w:firstLine="480"/>
        <w:rPr>
          <w:rFonts w:ascii="宋体" w:hAnsi="宋体"/>
          <w:sz w:val="24"/>
        </w:rPr>
      </w:pPr>
      <w:r>
        <w:rPr>
          <w:rFonts w:ascii="宋体" w:hAnsi="宋体" w:hint="eastAsia"/>
          <w:sz w:val="24"/>
        </w:rPr>
        <w:t>建议本标准</w:t>
      </w:r>
      <w:r w:rsidR="00376CEB">
        <w:rPr>
          <w:rFonts w:hAnsi="宋体" w:hint="eastAsia"/>
          <w:kern w:val="0"/>
          <w:sz w:val="24"/>
        </w:rPr>
        <w:t>发布</w:t>
      </w:r>
      <w:r w:rsidR="00376CEB">
        <w:rPr>
          <w:rFonts w:hAnsi="宋体" w:hint="eastAsia"/>
          <w:kern w:val="0"/>
          <w:sz w:val="24"/>
        </w:rPr>
        <w:t>6</w:t>
      </w:r>
      <w:r w:rsidR="00376CEB">
        <w:rPr>
          <w:rFonts w:hAnsi="宋体" w:hint="eastAsia"/>
          <w:kern w:val="0"/>
          <w:sz w:val="24"/>
        </w:rPr>
        <w:t>个月后</w:t>
      </w:r>
      <w:r>
        <w:rPr>
          <w:rFonts w:ascii="宋体" w:hAnsi="宋体" w:hint="eastAsia"/>
          <w:sz w:val="24"/>
        </w:rPr>
        <w:t>实施。</w:t>
      </w:r>
    </w:p>
    <w:p w:rsidR="00FD0ADD" w:rsidRDefault="006243EC">
      <w:pPr>
        <w:spacing w:line="360" w:lineRule="auto"/>
        <w:ind w:firstLineChars="200" w:firstLine="480"/>
        <w:rPr>
          <w:rFonts w:hAnsi="宋体"/>
          <w:kern w:val="0"/>
          <w:sz w:val="24"/>
        </w:rPr>
      </w:pPr>
      <w:r>
        <w:rPr>
          <w:rFonts w:hAnsi="宋体" w:hint="eastAsia"/>
          <w:kern w:val="0"/>
          <w:sz w:val="24"/>
        </w:rPr>
        <w:t>本标准发布后，应向</w:t>
      </w:r>
      <w:r w:rsidR="00694686">
        <w:rPr>
          <w:rFonts w:hAnsi="宋体" w:hint="eastAsia"/>
          <w:kern w:val="0"/>
          <w:sz w:val="24"/>
        </w:rPr>
        <w:t>铂</w:t>
      </w:r>
      <w:r>
        <w:rPr>
          <w:rFonts w:hAnsi="宋体" w:hint="eastAsia"/>
          <w:kern w:val="0"/>
          <w:sz w:val="24"/>
        </w:rPr>
        <w:t>金行业生产单位进行宣贯，向所有从事投资</w:t>
      </w:r>
      <w:r w:rsidR="00694686">
        <w:rPr>
          <w:rFonts w:hAnsi="宋体" w:hint="eastAsia"/>
          <w:kern w:val="0"/>
          <w:sz w:val="24"/>
        </w:rPr>
        <w:t>铂</w:t>
      </w:r>
      <w:r>
        <w:rPr>
          <w:rFonts w:hAnsi="宋体" w:hint="eastAsia"/>
          <w:kern w:val="0"/>
          <w:sz w:val="24"/>
        </w:rPr>
        <w:t>金条生产及销售的相关人员推荐执行本标准。</w:t>
      </w:r>
    </w:p>
    <w:p w:rsidR="00FD0ADD" w:rsidRDefault="006243EC">
      <w:pPr>
        <w:spacing w:beforeLines="100" w:before="312" w:afterLines="100" w:after="312" w:line="360" w:lineRule="auto"/>
        <w:outlineLvl w:val="0"/>
        <w:rPr>
          <w:rFonts w:ascii="黑体" w:eastAsia="黑体" w:hAnsi="黑体"/>
          <w:bCs/>
          <w:sz w:val="24"/>
        </w:rPr>
      </w:pPr>
      <w:r>
        <w:rPr>
          <w:rFonts w:ascii="黑体" w:eastAsia="黑体" w:hAnsi="黑体"/>
          <w:bCs/>
          <w:sz w:val="24"/>
        </w:rPr>
        <w:t xml:space="preserve">10  </w:t>
      </w:r>
      <w:r>
        <w:rPr>
          <w:rFonts w:ascii="黑体" w:eastAsia="黑体" w:hAnsi="黑体" w:hint="eastAsia"/>
          <w:bCs/>
          <w:sz w:val="24"/>
        </w:rPr>
        <w:t>其他应予说明的事项。</w:t>
      </w:r>
    </w:p>
    <w:p w:rsidR="00FD0ADD" w:rsidRDefault="006243EC">
      <w:pPr>
        <w:spacing w:line="360" w:lineRule="auto"/>
        <w:ind w:firstLineChars="200" w:firstLine="480"/>
        <w:rPr>
          <w:rFonts w:ascii="宋体" w:hAnsi="宋体"/>
          <w:sz w:val="24"/>
        </w:rPr>
      </w:pPr>
      <w:r>
        <w:rPr>
          <w:rFonts w:ascii="宋体" w:hAnsi="宋体" w:hint="eastAsia"/>
          <w:sz w:val="24"/>
        </w:rPr>
        <w:t>无。</w:t>
      </w:r>
    </w:p>
    <w:sectPr w:rsidR="00FD0ADD">
      <w:footerReference w:type="default" r:id="rId10"/>
      <w:pgSz w:w="11907" w:h="16839"/>
      <w:pgMar w:top="1418" w:right="1134" w:bottom="1134" w:left="1418" w:header="1418" w:footer="85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B90" w:rsidRDefault="00A37B90">
      <w:r>
        <w:separator/>
      </w:r>
    </w:p>
  </w:endnote>
  <w:endnote w:type="continuationSeparator" w:id="0">
    <w:p w:rsidR="00A37B90" w:rsidRDefault="00A37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华文中宋"/>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ADD" w:rsidRDefault="006243EC">
    <w:pPr>
      <w:pStyle w:val="ac"/>
      <w:rPr>
        <w:rStyle w:val="aa"/>
      </w:rPr>
    </w:pPr>
    <w:r>
      <w:fldChar w:fldCharType="begin"/>
    </w:r>
    <w:r>
      <w:rPr>
        <w:rStyle w:val="aa"/>
      </w:rPr>
      <w:instrText xml:space="preserve">PAGE  </w:instrText>
    </w:r>
    <w:r>
      <w:fldChar w:fldCharType="separate"/>
    </w:r>
    <w:r>
      <w:rPr>
        <w:rStyle w:val="aa"/>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ADD" w:rsidRDefault="006243EC">
    <w:pPr>
      <w:pStyle w:val="ad"/>
      <w:rPr>
        <w:rStyle w:val="aa"/>
      </w:rPr>
    </w:pPr>
    <w:r>
      <w:fldChar w:fldCharType="begin"/>
    </w:r>
    <w:r>
      <w:rPr>
        <w:rStyle w:val="aa"/>
      </w:rPr>
      <w:instrText xml:space="preserve">PAGE  </w:instrText>
    </w:r>
    <w:r>
      <w:fldChar w:fldCharType="separate"/>
    </w:r>
    <w:r w:rsidR="00177A18">
      <w:rPr>
        <w:rStyle w:val="aa"/>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B90" w:rsidRDefault="00A37B90">
      <w:r>
        <w:separator/>
      </w:r>
    </w:p>
  </w:footnote>
  <w:footnote w:type="continuationSeparator" w:id="0">
    <w:p w:rsidR="00A37B90" w:rsidRDefault="00A37B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A3"/>
    <w:rsid w:val="00001349"/>
    <w:rsid w:val="00001C98"/>
    <w:rsid w:val="00004293"/>
    <w:rsid w:val="00016E3B"/>
    <w:rsid w:val="00017348"/>
    <w:rsid w:val="00017F42"/>
    <w:rsid w:val="00020C5E"/>
    <w:rsid w:val="000219C0"/>
    <w:rsid w:val="00022CE6"/>
    <w:rsid w:val="00025D49"/>
    <w:rsid w:val="00031176"/>
    <w:rsid w:val="00032AC3"/>
    <w:rsid w:val="00034FD0"/>
    <w:rsid w:val="000401BA"/>
    <w:rsid w:val="00041243"/>
    <w:rsid w:val="00041FB9"/>
    <w:rsid w:val="00042541"/>
    <w:rsid w:val="00042719"/>
    <w:rsid w:val="00042C62"/>
    <w:rsid w:val="00042CDD"/>
    <w:rsid w:val="00054075"/>
    <w:rsid w:val="00054BAD"/>
    <w:rsid w:val="00056C16"/>
    <w:rsid w:val="000603F0"/>
    <w:rsid w:val="000629B7"/>
    <w:rsid w:val="00076089"/>
    <w:rsid w:val="000810FD"/>
    <w:rsid w:val="00081C84"/>
    <w:rsid w:val="0008362A"/>
    <w:rsid w:val="00092ECE"/>
    <w:rsid w:val="000935BA"/>
    <w:rsid w:val="000977AE"/>
    <w:rsid w:val="000A2097"/>
    <w:rsid w:val="000A63D8"/>
    <w:rsid w:val="000A7B54"/>
    <w:rsid w:val="000B3389"/>
    <w:rsid w:val="000B3A45"/>
    <w:rsid w:val="000B6C1B"/>
    <w:rsid w:val="000C1867"/>
    <w:rsid w:val="000C1A2B"/>
    <w:rsid w:val="000C2B7F"/>
    <w:rsid w:val="000C745B"/>
    <w:rsid w:val="000C7785"/>
    <w:rsid w:val="000C7CC4"/>
    <w:rsid w:val="000D0326"/>
    <w:rsid w:val="000D1C35"/>
    <w:rsid w:val="000D4680"/>
    <w:rsid w:val="000D58FE"/>
    <w:rsid w:val="000E0DF2"/>
    <w:rsid w:val="000E10F9"/>
    <w:rsid w:val="000E2668"/>
    <w:rsid w:val="000E543A"/>
    <w:rsid w:val="000E5CCE"/>
    <w:rsid w:val="000E66B0"/>
    <w:rsid w:val="000F0726"/>
    <w:rsid w:val="000F078F"/>
    <w:rsid w:val="000F0C2A"/>
    <w:rsid w:val="000F3407"/>
    <w:rsid w:val="000F40F5"/>
    <w:rsid w:val="000F4E4C"/>
    <w:rsid w:val="000F4E60"/>
    <w:rsid w:val="000F5BC2"/>
    <w:rsid w:val="00103A79"/>
    <w:rsid w:val="00104A82"/>
    <w:rsid w:val="0010582E"/>
    <w:rsid w:val="00107DE0"/>
    <w:rsid w:val="001100A0"/>
    <w:rsid w:val="001112A9"/>
    <w:rsid w:val="00111A8C"/>
    <w:rsid w:val="00112FEE"/>
    <w:rsid w:val="00113995"/>
    <w:rsid w:val="00114625"/>
    <w:rsid w:val="0011715F"/>
    <w:rsid w:val="001172EA"/>
    <w:rsid w:val="00125D57"/>
    <w:rsid w:val="0012673B"/>
    <w:rsid w:val="0012690B"/>
    <w:rsid w:val="00126E0A"/>
    <w:rsid w:val="00127294"/>
    <w:rsid w:val="00132A67"/>
    <w:rsid w:val="00132C91"/>
    <w:rsid w:val="00134C55"/>
    <w:rsid w:val="00140293"/>
    <w:rsid w:val="00141038"/>
    <w:rsid w:val="00143E2F"/>
    <w:rsid w:val="001451A2"/>
    <w:rsid w:val="00153A98"/>
    <w:rsid w:val="00153BF3"/>
    <w:rsid w:val="001540DA"/>
    <w:rsid w:val="001567C1"/>
    <w:rsid w:val="00156BAC"/>
    <w:rsid w:val="0016059B"/>
    <w:rsid w:val="00161FF2"/>
    <w:rsid w:val="00162579"/>
    <w:rsid w:val="0016398F"/>
    <w:rsid w:val="00166172"/>
    <w:rsid w:val="0017312E"/>
    <w:rsid w:val="00173B4F"/>
    <w:rsid w:val="00174454"/>
    <w:rsid w:val="001744F2"/>
    <w:rsid w:val="00175623"/>
    <w:rsid w:val="00177A18"/>
    <w:rsid w:val="001802BE"/>
    <w:rsid w:val="00184879"/>
    <w:rsid w:val="0019030C"/>
    <w:rsid w:val="0019067D"/>
    <w:rsid w:val="00190C12"/>
    <w:rsid w:val="00192350"/>
    <w:rsid w:val="0019342C"/>
    <w:rsid w:val="00197515"/>
    <w:rsid w:val="001B0DFA"/>
    <w:rsid w:val="001B1838"/>
    <w:rsid w:val="001B1E4E"/>
    <w:rsid w:val="001B5499"/>
    <w:rsid w:val="001B664C"/>
    <w:rsid w:val="001C1928"/>
    <w:rsid w:val="001C2B30"/>
    <w:rsid w:val="001C7A7B"/>
    <w:rsid w:val="001C7BE8"/>
    <w:rsid w:val="001D1486"/>
    <w:rsid w:val="001D5860"/>
    <w:rsid w:val="001D6A04"/>
    <w:rsid w:val="001E15B0"/>
    <w:rsid w:val="001E4D43"/>
    <w:rsid w:val="001F035A"/>
    <w:rsid w:val="001F12DC"/>
    <w:rsid w:val="001F1B0D"/>
    <w:rsid w:val="001F3844"/>
    <w:rsid w:val="001F56F8"/>
    <w:rsid w:val="001F65CD"/>
    <w:rsid w:val="00200DF2"/>
    <w:rsid w:val="00202DBF"/>
    <w:rsid w:val="00205047"/>
    <w:rsid w:val="00210A15"/>
    <w:rsid w:val="002140ED"/>
    <w:rsid w:val="00217581"/>
    <w:rsid w:val="00223496"/>
    <w:rsid w:val="00224EAE"/>
    <w:rsid w:val="002336C1"/>
    <w:rsid w:val="002354D9"/>
    <w:rsid w:val="002367EE"/>
    <w:rsid w:val="00236A9A"/>
    <w:rsid w:val="00243FA9"/>
    <w:rsid w:val="002467F1"/>
    <w:rsid w:val="00247B3A"/>
    <w:rsid w:val="0025299C"/>
    <w:rsid w:val="00254D82"/>
    <w:rsid w:val="00254DE4"/>
    <w:rsid w:val="00255825"/>
    <w:rsid w:val="002558AE"/>
    <w:rsid w:val="00262FCB"/>
    <w:rsid w:val="00272201"/>
    <w:rsid w:val="00276F75"/>
    <w:rsid w:val="00281B7C"/>
    <w:rsid w:val="00281FC1"/>
    <w:rsid w:val="002826AD"/>
    <w:rsid w:val="002859F6"/>
    <w:rsid w:val="00285FCC"/>
    <w:rsid w:val="00287F3D"/>
    <w:rsid w:val="00292B29"/>
    <w:rsid w:val="002950C9"/>
    <w:rsid w:val="00297904"/>
    <w:rsid w:val="00297B7F"/>
    <w:rsid w:val="002A2302"/>
    <w:rsid w:val="002A2A88"/>
    <w:rsid w:val="002A4A98"/>
    <w:rsid w:val="002A66ED"/>
    <w:rsid w:val="002A7492"/>
    <w:rsid w:val="002B079A"/>
    <w:rsid w:val="002B0BC5"/>
    <w:rsid w:val="002B3557"/>
    <w:rsid w:val="002B6E82"/>
    <w:rsid w:val="002B7202"/>
    <w:rsid w:val="002B761D"/>
    <w:rsid w:val="002B790D"/>
    <w:rsid w:val="002B7D75"/>
    <w:rsid w:val="002C040C"/>
    <w:rsid w:val="002C2FAE"/>
    <w:rsid w:val="002C439D"/>
    <w:rsid w:val="002C6C58"/>
    <w:rsid w:val="002D0975"/>
    <w:rsid w:val="002D181D"/>
    <w:rsid w:val="002D2828"/>
    <w:rsid w:val="002D3928"/>
    <w:rsid w:val="002D3985"/>
    <w:rsid w:val="002D413B"/>
    <w:rsid w:val="002D4237"/>
    <w:rsid w:val="002D4828"/>
    <w:rsid w:val="002D5CA2"/>
    <w:rsid w:val="002E0AA3"/>
    <w:rsid w:val="002E3B36"/>
    <w:rsid w:val="002F1A6D"/>
    <w:rsid w:val="002F2453"/>
    <w:rsid w:val="002F27BD"/>
    <w:rsid w:val="002F49DF"/>
    <w:rsid w:val="002F4D35"/>
    <w:rsid w:val="002F664B"/>
    <w:rsid w:val="00302AB2"/>
    <w:rsid w:val="00303968"/>
    <w:rsid w:val="00303BB1"/>
    <w:rsid w:val="003040E0"/>
    <w:rsid w:val="00304326"/>
    <w:rsid w:val="00313269"/>
    <w:rsid w:val="003134A3"/>
    <w:rsid w:val="00314E66"/>
    <w:rsid w:val="0032010B"/>
    <w:rsid w:val="0032067E"/>
    <w:rsid w:val="00320F9C"/>
    <w:rsid w:val="003238DF"/>
    <w:rsid w:val="00325011"/>
    <w:rsid w:val="00326C7A"/>
    <w:rsid w:val="0033016D"/>
    <w:rsid w:val="003306B1"/>
    <w:rsid w:val="00333179"/>
    <w:rsid w:val="00334AE0"/>
    <w:rsid w:val="00334D53"/>
    <w:rsid w:val="00334E39"/>
    <w:rsid w:val="00341462"/>
    <w:rsid w:val="00341E2F"/>
    <w:rsid w:val="0034211A"/>
    <w:rsid w:val="00342A5B"/>
    <w:rsid w:val="003431E5"/>
    <w:rsid w:val="00352B36"/>
    <w:rsid w:val="00357865"/>
    <w:rsid w:val="00367032"/>
    <w:rsid w:val="003710FC"/>
    <w:rsid w:val="0037288A"/>
    <w:rsid w:val="00375B3F"/>
    <w:rsid w:val="00376314"/>
    <w:rsid w:val="003764D3"/>
    <w:rsid w:val="00376CEB"/>
    <w:rsid w:val="00381517"/>
    <w:rsid w:val="00383B05"/>
    <w:rsid w:val="00384F56"/>
    <w:rsid w:val="00386372"/>
    <w:rsid w:val="00386DC5"/>
    <w:rsid w:val="003900A8"/>
    <w:rsid w:val="00391702"/>
    <w:rsid w:val="0039210F"/>
    <w:rsid w:val="0039509C"/>
    <w:rsid w:val="003952CF"/>
    <w:rsid w:val="0039756C"/>
    <w:rsid w:val="003A1C2A"/>
    <w:rsid w:val="003A264A"/>
    <w:rsid w:val="003A5515"/>
    <w:rsid w:val="003A65B4"/>
    <w:rsid w:val="003B10E3"/>
    <w:rsid w:val="003B4428"/>
    <w:rsid w:val="003B4BE2"/>
    <w:rsid w:val="003C01F9"/>
    <w:rsid w:val="003C305E"/>
    <w:rsid w:val="003C3FD7"/>
    <w:rsid w:val="003C4CFD"/>
    <w:rsid w:val="003D0E05"/>
    <w:rsid w:val="003D1263"/>
    <w:rsid w:val="003D1C18"/>
    <w:rsid w:val="003D291B"/>
    <w:rsid w:val="003D584C"/>
    <w:rsid w:val="003D6089"/>
    <w:rsid w:val="003D6C86"/>
    <w:rsid w:val="003D75E1"/>
    <w:rsid w:val="003F2A20"/>
    <w:rsid w:val="003F3664"/>
    <w:rsid w:val="00400CC2"/>
    <w:rsid w:val="00401129"/>
    <w:rsid w:val="00402CA0"/>
    <w:rsid w:val="00403ABF"/>
    <w:rsid w:val="00403EAF"/>
    <w:rsid w:val="00404375"/>
    <w:rsid w:val="004063FD"/>
    <w:rsid w:val="00406FED"/>
    <w:rsid w:val="004136DD"/>
    <w:rsid w:val="00413AF6"/>
    <w:rsid w:val="00415534"/>
    <w:rsid w:val="00421B36"/>
    <w:rsid w:val="00423AFB"/>
    <w:rsid w:val="00424A0C"/>
    <w:rsid w:val="00433B73"/>
    <w:rsid w:val="004350E8"/>
    <w:rsid w:val="004351DF"/>
    <w:rsid w:val="0044266A"/>
    <w:rsid w:val="0044277E"/>
    <w:rsid w:val="00442C3E"/>
    <w:rsid w:val="00443859"/>
    <w:rsid w:val="00445548"/>
    <w:rsid w:val="004522A7"/>
    <w:rsid w:val="004523A9"/>
    <w:rsid w:val="004538AA"/>
    <w:rsid w:val="004554DB"/>
    <w:rsid w:val="0045551E"/>
    <w:rsid w:val="00455A5B"/>
    <w:rsid w:val="00460701"/>
    <w:rsid w:val="00461149"/>
    <w:rsid w:val="004661CD"/>
    <w:rsid w:val="00466D37"/>
    <w:rsid w:val="004670B0"/>
    <w:rsid w:val="00473456"/>
    <w:rsid w:val="004739BE"/>
    <w:rsid w:val="0047538C"/>
    <w:rsid w:val="0047579D"/>
    <w:rsid w:val="0048372B"/>
    <w:rsid w:val="00483AAC"/>
    <w:rsid w:val="004878A8"/>
    <w:rsid w:val="00490342"/>
    <w:rsid w:val="00491251"/>
    <w:rsid w:val="00497D62"/>
    <w:rsid w:val="004A0686"/>
    <w:rsid w:val="004A1612"/>
    <w:rsid w:val="004A5523"/>
    <w:rsid w:val="004A7BD3"/>
    <w:rsid w:val="004B3E1B"/>
    <w:rsid w:val="004B3E5B"/>
    <w:rsid w:val="004B507F"/>
    <w:rsid w:val="004B5307"/>
    <w:rsid w:val="004B53BF"/>
    <w:rsid w:val="004B79F3"/>
    <w:rsid w:val="004C0496"/>
    <w:rsid w:val="004C1A3F"/>
    <w:rsid w:val="004C6710"/>
    <w:rsid w:val="004D2E55"/>
    <w:rsid w:val="004D4C86"/>
    <w:rsid w:val="004D7ECE"/>
    <w:rsid w:val="004E24BF"/>
    <w:rsid w:val="004E3AE4"/>
    <w:rsid w:val="004E41D0"/>
    <w:rsid w:val="004E4264"/>
    <w:rsid w:val="004E4589"/>
    <w:rsid w:val="004F2BF2"/>
    <w:rsid w:val="004F3271"/>
    <w:rsid w:val="004F3687"/>
    <w:rsid w:val="004F46F7"/>
    <w:rsid w:val="004F4D77"/>
    <w:rsid w:val="004F641D"/>
    <w:rsid w:val="004F73AA"/>
    <w:rsid w:val="0050007D"/>
    <w:rsid w:val="00500FBD"/>
    <w:rsid w:val="00501086"/>
    <w:rsid w:val="005021F6"/>
    <w:rsid w:val="005024B8"/>
    <w:rsid w:val="00503C19"/>
    <w:rsid w:val="00507527"/>
    <w:rsid w:val="00510D89"/>
    <w:rsid w:val="00511348"/>
    <w:rsid w:val="00512F9F"/>
    <w:rsid w:val="0051373A"/>
    <w:rsid w:val="0051530A"/>
    <w:rsid w:val="005175AD"/>
    <w:rsid w:val="00521357"/>
    <w:rsid w:val="005215A1"/>
    <w:rsid w:val="00522309"/>
    <w:rsid w:val="005315B2"/>
    <w:rsid w:val="005354AE"/>
    <w:rsid w:val="005374DB"/>
    <w:rsid w:val="005401F4"/>
    <w:rsid w:val="0054112F"/>
    <w:rsid w:val="00541B29"/>
    <w:rsid w:val="00541BB1"/>
    <w:rsid w:val="0054256C"/>
    <w:rsid w:val="0054502F"/>
    <w:rsid w:val="0055104F"/>
    <w:rsid w:val="00552ECF"/>
    <w:rsid w:val="0055488E"/>
    <w:rsid w:val="00556384"/>
    <w:rsid w:val="00556C78"/>
    <w:rsid w:val="005609D8"/>
    <w:rsid w:val="00561A53"/>
    <w:rsid w:val="00563F18"/>
    <w:rsid w:val="0056554D"/>
    <w:rsid w:val="00570222"/>
    <w:rsid w:val="00571D36"/>
    <w:rsid w:val="0057268C"/>
    <w:rsid w:val="00575183"/>
    <w:rsid w:val="00580AF6"/>
    <w:rsid w:val="0058390A"/>
    <w:rsid w:val="0058643B"/>
    <w:rsid w:val="00594F77"/>
    <w:rsid w:val="0059596D"/>
    <w:rsid w:val="005963F2"/>
    <w:rsid w:val="005A0080"/>
    <w:rsid w:val="005A30C5"/>
    <w:rsid w:val="005A5891"/>
    <w:rsid w:val="005A702F"/>
    <w:rsid w:val="005B268D"/>
    <w:rsid w:val="005B34C9"/>
    <w:rsid w:val="005B4098"/>
    <w:rsid w:val="005B490E"/>
    <w:rsid w:val="005B711A"/>
    <w:rsid w:val="005C0FF1"/>
    <w:rsid w:val="005C4127"/>
    <w:rsid w:val="005C6B65"/>
    <w:rsid w:val="005D0599"/>
    <w:rsid w:val="005D09D6"/>
    <w:rsid w:val="005D2725"/>
    <w:rsid w:val="005D383C"/>
    <w:rsid w:val="005D3A81"/>
    <w:rsid w:val="005D66B5"/>
    <w:rsid w:val="005E1317"/>
    <w:rsid w:val="005E26E7"/>
    <w:rsid w:val="005E3D85"/>
    <w:rsid w:val="005E615D"/>
    <w:rsid w:val="005E7B7B"/>
    <w:rsid w:val="005F0247"/>
    <w:rsid w:val="005F676C"/>
    <w:rsid w:val="005F78AD"/>
    <w:rsid w:val="005F7F22"/>
    <w:rsid w:val="0060039F"/>
    <w:rsid w:val="00600A35"/>
    <w:rsid w:val="006011BD"/>
    <w:rsid w:val="006015F3"/>
    <w:rsid w:val="0060467C"/>
    <w:rsid w:val="00612BE8"/>
    <w:rsid w:val="006160FB"/>
    <w:rsid w:val="006169D6"/>
    <w:rsid w:val="006170FF"/>
    <w:rsid w:val="006174AA"/>
    <w:rsid w:val="00620701"/>
    <w:rsid w:val="006222E5"/>
    <w:rsid w:val="006243EC"/>
    <w:rsid w:val="0062466C"/>
    <w:rsid w:val="00626740"/>
    <w:rsid w:val="0062687A"/>
    <w:rsid w:val="00631F21"/>
    <w:rsid w:val="00632476"/>
    <w:rsid w:val="00632B2E"/>
    <w:rsid w:val="00633AE0"/>
    <w:rsid w:val="00635EFD"/>
    <w:rsid w:val="00640DC8"/>
    <w:rsid w:val="00644369"/>
    <w:rsid w:val="006470A3"/>
    <w:rsid w:val="006503CE"/>
    <w:rsid w:val="006510F5"/>
    <w:rsid w:val="006541CE"/>
    <w:rsid w:val="00671E15"/>
    <w:rsid w:val="006723BA"/>
    <w:rsid w:val="0067295F"/>
    <w:rsid w:val="00677150"/>
    <w:rsid w:val="006809F8"/>
    <w:rsid w:val="0068206A"/>
    <w:rsid w:val="00686AD0"/>
    <w:rsid w:val="00693A60"/>
    <w:rsid w:val="00694686"/>
    <w:rsid w:val="00695BFB"/>
    <w:rsid w:val="00697F0F"/>
    <w:rsid w:val="006A07A3"/>
    <w:rsid w:val="006A421A"/>
    <w:rsid w:val="006A621E"/>
    <w:rsid w:val="006B0791"/>
    <w:rsid w:val="006B728E"/>
    <w:rsid w:val="006B7ABB"/>
    <w:rsid w:val="006C6706"/>
    <w:rsid w:val="006D110E"/>
    <w:rsid w:val="006D1F51"/>
    <w:rsid w:val="006D2749"/>
    <w:rsid w:val="006D7B34"/>
    <w:rsid w:val="006F1562"/>
    <w:rsid w:val="006F40C6"/>
    <w:rsid w:val="006F61C1"/>
    <w:rsid w:val="006F7705"/>
    <w:rsid w:val="00703B53"/>
    <w:rsid w:val="00706761"/>
    <w:rsid w:val="00716086"/>
    <w:rsid w:val="007207FF"/>
    <w:rsid w:val="00721D4A"/>
    <w:rsid w:val="007237B8"/>
    <w:rsid w:val="00724AB6"/>
    <w:rsid w:val="00724C77"/>
    <w:rsid w:val="00734B00"/>
    <w:rsid w:val="00735E9F"/>
    <w:rsid w:val="00735F45"/>
    <w:rsid w:val="00736B91"/>
    <w:rsid w:val="007373D1"/>
    <w:rsid w:val="00743E9B"/>
    <w:rsid w:val="00746951"/>
    <w:rsid w:val="00753D91"/>
    <w:rsid w:val="00753E23"/>
    <w:rsid w:val="007540C2"/>
    <w:rsid w:val="00754ABA"/>
    <w:rsid w:val="007553C5"/>
    <w:rsid w:val="00756136"/>
    <w:rsid w:val="00760489"/>
    <w:rsid w:val="00764D0D"/>
    <w:rsid w:val="00765566"/>
    <w:rsid w:val="00765BD4"/>
    <w:rsid w:val="00772FE4"/>
    <w:rsid w:val="007777F0"/>
    <w:rsid w:val="007778CF"/>
    <w:rsid w:val="0078228C"/>
    <w:rsid w:val="007830EC"/>
    <w:rsid w:val="007855B5"/>
    <w:rsid w:val="0078626C"/>
    <w:rsid w:val="00787362"/>
    <w:rsid w:val="0079054B"/>
    <w:rsid w:val="00790850"/>
    <w:rsid w:val="0079211D"/>
    <w:rsid w:val="00793721"/>
    <w:rsid w:val="007937E3"/>
    <w:rsid w:val="00795321"/>
    <w:rsid w:val="007A03DB"/>
    <w:rsid w:val="007A161A"/>
    <w:rsid w:val="007A1D25"/>
    <w:rsid w:val="007A3E5D"/>
    <w:rsid w:val="007A7B95"/>
    <w:rsid w:val="007B0193"/>
    <w:rsid w:val="007B3F65"/>
    <w:rsid w:val="007B5B97"/>
    <w:rsid w:val="007B711A"/>
    <w:rsid w:val="007B7EEB"/>
    <w:rsid w:val="007C254D"/>
    <w:rsid w:val="007C6BFC"/>
    <w:rsid w:val="007C7E35"/>
    <w:rsid w:val="007D05D7"/>
    <w:rsid w:val="007D3837"/>
    <w:rsid w:val="007E06C5"/>
    <w:rsid w:val="007E1EBC"/>
    <w:rsid w:val="007E288F"/>
    <w:rsid w:val="007E52EE"/>
    <w:rsid w:val="007E6980"/>
    <w:rsid w:val="007F1A52"/>
    <w:rsid w:val="007F3AB2"/>
    <w:rsid w:val="007F4FAB"/>
    <w:rsid w:val="007F5DFB"/>
    <w:rsid w:val="007F6524"/>
    <w:rsid w:val="007F70E3"/>
    <w:rsid w:val="008016F3"/>
    <w:rsid w:val="0080194C"/>
    <w:rsid w:val="00801CC7"/>
    <w:rsid w:val="0081076F"/>
    <w:rsid w:val="00811C2F"/>
    <w:rsid w:val="00813D4D"/>
    <w:rsid w:val="00813EDB"/>
    <w:rsid w:val="00816798"/>
    <w:rsid w:val="00817B88"/>
    <w:rsid w:val="00817F80"/>
    <w:rsid w:val="00820E65"/>
    <w:rsid w:val="0082137F"/>
    <w:rsid w:val="0082155C"/>
    <w:rsid w:val="0082162C"/>
    <w:rsid w:val="00822CEC"/>
    <w:rsid w:val="0082376D"/>
    <w:rsid w:val="008262A4"/>
    <w:rsid w:val="00826547"/>
    <w:rsid w:val="008272E3"/>
    <w:rsid w:val="0083222C"/>
    <w:rsid w:val="0083295E"/>
    <w:rsid w:val="00832B2C"/>
    <w:rsid w:val="00832DBB"/>
    <w:rsid w:val="00834802"/>
    <w:rsid w:val="00834DC0"/>
    <w:rsid w:val="00836C11"/>
    <w:rsid w:val="00843E7A"/>
    <w:rsid w:val="008448DA"/>
    <w:rsid w:val="00846CDB"/>
    <w:rsid w:val="0085303E"/>
    <w:rsid w:val="008547E9"/>
    <w:rsid w:val="00855490"/>
    <w:rsid w:val="008569D9"/>
    <w:rsid w:val="00857A86"/>
    <w:rsid w:val="00860210"/>
    <w:rsid w:val="00861B04"/>
    <w:rsid w:val="00863057"/>
    <w:rsid w:val="00864C7E"/>
    <w:rsid w:val="008655EA"/>
    <w:rsid w:val="00870CF5"/>
    <w:rsid w:val="0087650F"/>
    <w:rsid w:val="0088016E"/>
    <w:rsid w:val="00880585"/>
    <w:rsid w:val="00881ACD"/>
    <w:rsid w:val="00883303"/>
    <w:rsid w:val="008859C8"/>
    <w:rsid w:val="00887113"/>
    <w:rsid w:val="00887997"/>
    <w:rsid w:val="0089184A"/>
    <w:rsid w:val="008918CA"/>
    <w:rsid w:val="00891C5A"/>
    <w:rsid w:val="008936B3"/>
    <w:rsid w:val="008936DE"/>
    <w:rsid w:val="00896BBE"/>
    <w:rsid w:val="00896D1F"/>
    <w:rsid w:val="008A78EB"/>
    <w:rsid w:val="008B2879"/>
    <w:rsid w:val="008B3458"/>
    <w:rsid w:val="008B393C"/>
    <w:rsid w:val="008B496B"/>
    <w:rsid w:val="008B6E48"/>
    <w:rsid w:val="008C702D"/>
    <w:rsid w:val="008D547E"/>
    <w:rsid w:val="008E10EB"/>
    <w:rsid w:val="008E20C5"/>
    <w:rsid w:val="008E36D6"/>
    <w:rsid w:val="008E52E5"/>
    <w:rsid w:val="008E5A17"/>
    <w:rsid w:val="008E792E"/>
    <w:rsid w:val="008F2359"/>
    <w:rsid w:val="008F2B03"/>
    <w:rsid w:val="008F357E"/>
    <w:rsid w:val="008F472B"/>
    <w:rsid w:val="0090155B"/>
    <w:rsid w:val="00901F1B"/>
    <w:rsid w:val="00902191"/>
    <w:rsid w:val="00905F65"/>
    <w:rsid w:val="009077B9"/>
    <w:rsid w:val="00911C84"/>
    <w:rsid w:val="00911D8F"/>
    <w:rsid w:val="00913B8D"/>
    <w:rsid w:val="00917BB7"/>
    <w:rsid w:val="00926F11"/>
    <w:rsid w:val="00932D80"/>
    <w:rsid w:val="009339B6"/>
    <w:rsid w:val="00933BEE"/>
    <w:rsid w:val="009357B6"/>
    <w:rsid w:val="009404D3"/>
    <w:rsid w:val="00943934"/>
    <w:rsid w:val="00944899"/>
    <w:rsid w:val="0094769F"/>
    <w:rsid w:val="009502BE"/>
    <w:rsid w:val="00951DE2"/>
    <w:rsid w:val="009542DA"/>
    <w:rsid w:val="009546D0"/>
    <w:rsid w:val="00955AF2"/>
    <w:rsid w:val="00961646"/>
    <w:rsid w:val="009625E8"/>
    <w:rsid w:val="00964704"/>
    <w:rsid w:val="00964B41"/>
    <w:rsid w:val="00970718"/>
    <w:rsid w:val="00976EB6"/>
    <w:rsid w:val="0097765D"/>
    <w:rsid w:val="0098123B"/>
    <w:rsid w:val="00983926"/>
    <w:rsid w:val="0098702F"/>
    <w:rsid w:val="0099149B"/>
    <w:rsid w:val="0099171F"/>
    <w:rsid w:val="00994A92"/>
    <w:rsid w:val="009A05A2"/>
    <w:rsid w:val="009A2406"/>
    <w:rsid w:val="009A5497"/>
    <w:rsid w:val="009B0830"/>
    <w:rsid w:val="009B1286"/>
    <w:rsid w:val="009B26B8"/>
    <w:rsid w:val="009B401D"/>
    <w:rsid w:val="009B5732"/>
    <w:rsid w:val="009C17BE"/>
    <w:rsid w:val="009C2958"/>
    <w:rsid w:val="009C2B59"/>
    <w:rsid w:val="009C43CB"/>
    <w:rsid w:val="009C4BEA"/>
    <w:rsid w:val="009C795E"/>
    <w:rsid w:val="009C7C2C"/>
    <w:rsid w:val="009D11CB"/>
    <w:rsid w:val="009D3AFD"/>
    <w:rsid w:val="009E015B"/>
    <w:rsid w:val="009E032E"/>
    <w:rsid w:val="009E171B"/>
    <w:rsid w:val="009E2423"/>
    <w:rsid w:val="009E7710"/>
    <w:rsid w:val="009F1452"/>
    <w:rsid w:val="009F282E"/>
    <w:rsid w:val="009F4C70"/>
    <w:rsid w:val="009F651C"/>
    <w:rsid w:val="00A00C48"/>
    <w:rsid w:val="00A0185D"/>
    <w:rsid w:val="00A02F6D"/>
    <w:rsid w:val="00A040C6"/>
    <w:rsid w:val="00A0469A"/>
    <w:rsid w:val="00A10777"/>
    <w:rsid w:val="00A113F0"/>
    <w:rsid w:val="00A24066"/>
    <w:rsid w:val="00A33FF8"/>
    <w:rsid w:val="00A37AC4"/>
    <w:rsid w:val="00A37B90"/>
    <w:rsid w:val="00A52585"/>
    <w:rsid w:val="00A57B3B"/>
    <w:rsid w:val="00A601BB"/>
    <w:rsid w:val="00A61EF8"/>
    <w:rsid w:val="00A66983"/>
    <w:rsid w:val="00A70FA9"/>
    <w:rsid w:val="00A81460"/>
    <w:rsid w:val="00A87501"/>
    <w:rsid w:val="00A91325"/>
    <w:rsid w:val="00A92181"/>
    <w:rsid w:val="00AA054A"/>
    <w:rsid w:val="00AA0DED"/>
    <w:rsid w:val="00AB3ABF"/>
    <w:rsid w:val="00AB41F7"/>
    <w:rsid w:val="00AD2E45"/>
    <w:rsid w:val="00AD65AC"/>
    <w:rsid w:val="00AD7C66"/>
    <w:rsid w:val="00AE034A"/>
    <w:rsid w:val="00AE063A"/>
    <w:rsid w:val="00AE0994"/>
    <w:rsid w:val="00AE0FD0"/>
    <w:rsid w:val="00AE135C"/>
    <w:rsid w:val="00AE6891"/>
    <w:rsid w:val="00AE6EF4"/>
    <w:rsid w:val="00AE725E"/>
    <w:rsid w:val="00AE7A5C"/>
    <w:rsid w:val="00AF3560"/>
    <w:rsid w:val="00AF5127"/>
    <w:rsid w:val="00AF78F9"/>
    <w:rsid w:val="00B01B9F"/>
    <w:rsid w:val="00B024D8"/>
    <w:rsid w:val="00B11B0F"/>
    <w:rsid w:val="00B12257"/>
    <w:rsid w:val="00B15374"/>
    <w:rsid w:val="00B1613E"/>
    <w:rsid w:val="00B20346"/>
    <w:rsid w:val="00B226C7"/>
    <w:rsid w:val="00B2280D"/>
    <w:rsid w:val="00B22898"/>
    <w:rsid w:val="00B229C4"/>
    <w:rsid w:val="00B22B20"/>
    <w:rsid w:val="00B309C8"/>
    <w:rsid w:val="00B317E2"/>
    <w:rsid w:val="00B37C9D"/>
    <w:rsid w:val="00B42752"/>
    <w:rsid w:val="00B43C06"/>
    <w:rsid w:val="00B43F7F"/>
    <w:rsid w:val="00B4424E"/>
    <w:rsid w:val="00B4484D"/>
    <w:rsid w:val="00B44979"/>
    <w:rsid w:val="00B525BC"/>
    <w:rsid w:val="00B614BB"/>
    <w:rsid w:val="00B62863"/>
    <w:rsid w:val="00B628E4"/>
    <w:rsid w:val="00B62CFA"/>
    <w:rsid w:val="00B659F7"/>
    <w:rsid w:val="00B678B2"/>
    <w:rsid w:val="00B717D3"/>
    <w:rsid w:val="00B71E64"/>
    <w:rsid w:val="00B74231"/>
    <w:rsid w:val="00B81500"/>
    <w:rsid w:val="00B82829"/>
    <w:rsid w:val="00B838EF"/>
    <w:rsid w:val="00B85D45"/>
    <w:rsid w:val="00B87583"/>
    <w:rsid w:val="00B90A69"/>
    <w:rsid w:val="00B956BD"/>
    <w:rsid w:val="00B95BAD"/>
    <w:rsid w:val="00B97709"/>
    <w:rsid w:val="00BA2B86"/>
    <w:rsid w:val="00BA60F2"/>
    <w:rsid w:val="00BA6862"/>
    <w:rsid w:val="00BA7CFA"/>
    <w:rsid w:val="00BB2501"/>
    <w:rsid w:val="00BB2FB3"/>
    <w:rsid w:val="00BB51B8"/>
    <w:rsid w:val="00BC1DE4"/>
    <w:rsid w:val="00BC5A58"/>
    <w:rsid w:val="00BC71C4"/>
    <w:rsid w:val="00BD3A66"/>
    <w:rsid w:val="00BD47FC"/>
    <w:rsid w:val="00BD4B44"/>
    <w:rsid w:val="00BD6439"/>
    <w:rsid w:val="00BD66D7"/>
    <w:rsid w:val="00BE353C"/>
    <w:rsid w:val="00BF0DC4"/>
    <w:rsid w:val="00BF7674"/>
    <w:rsid w:val="00C00844"/>
    <w:rsid w:val="00C01AF6"/>
    <w:rsid w:val="00C02313"/>
    <w:rsid w:val="00C104A9"/>
    <w:rsid w:val="00C10DF3"/>
    <w:rsid w:val="00C113DE"/>
    <w:rsid w:val="00C11E76"/>
    <w:rsid w:val="00C2067E"/>
    <w:rsid w:val="00C21276"/>
    <w:rsid w:val="00C23418"/>
    <w:rsid w:val="00C2523D"/>
    <w:rsid w:val="00C262A2"/>
    <w:rsid w:val="00C33D1C"/>
    <w:rsid w:val="00C3759D"/>
    <w:rsid w:val="00C379D5"/>
    <w:rsid w:val="00C37D74"/>
    <w:rsid w:val="00C400AD"/>
    <w:rsid w:val="00C40229"/>
    <w:rsid w:val="00C4123B"/>
    <w:rsid w:val="00C412B3"/>
    <w:rsid w:val="00C43DF9"/>
    <w:rsid w:val="00C503AA"/>
    <w:rsid w:val="00C52238"/>
    <w:rsid w:val="00C5425A"/>
    <w:rsid w:val="00C5507C"/>
    <w:rsid w:val="00C550E3"/>
    <w:rsid w:val="00C55A82"/>
    <w:rsid w:val="00C56554"/>
    <w:rsid w:val="00C56B42"/>
    <w:rsid w:val="00C60A8A"/>
    <w:rsid w:val="00C62556"/>
    <w:rsid w:val="00C634D5"/>
    <w:rsid w:val="00C63909"/>
    <w:rsid w:val="00C658B1"/>
    <w:rsid w:val="00C658DD"/>
    <w:rsid w:val="00C65D47"/>
    <w:rsid w:val="00C719BC"/>
    <w:rsid w:val="00C7365E"/>
    <w:rsid w:val="00C75E82"/>
    <w:rsid w:val="00C76150"/>
    <w:rsid w:val="00C80C88"/>
    <w:rsid w:val="00C8208A"/>
    <w:rsid w:val="00C827FC"/>
    <w:rsid w:val="00C833C4"/>
    <w:rsid w:val="00C85DAD"/>
    <w:rsid w:val="00C87512"/>
    <w:rsid w:val="00C875B4"/>
    <w:rsid w:val="00C87F16"/>
    <w:rsid w:val="00C9154A"/>
    <w:rsid w:val="00C9249E"/>
    <w:rsid w:val="00C95A9C"/>
    <w:rsid w:val="00C97061"/>
    <w:rsid w:val="00C97776"/>
    <w:rsid w:val="00CA0594"/>
    <w:rsid w:val="00CA065F"/>
    <w:rsid w:val="00CA1800"/>
    <w:rsid w:val="00CA1B81"/>
    <w:rsid w:val="00CA2D4B"/>
    <w:rsid w:val="00CA38A9"/>
    <w:rsid w:val="00CA3B2A"/>
    <w:rsid w:val="00CA5D88"/>
    <w:rsid w:val="00CA78BE"/>
    <w:rsid w:val="00CB71B0"/>
    <w:rsid w:val="00CB7FB4"/>
    <w:rsid w:val="00CC3E00"/>
    <w:rsid w:val="00CC4DBE"/>
    <w:rsid w:val="00CC4F84"/>
    <w:rsid w:val="00CC5529"/>
    <w:rsid w:val="00CC5E3F"/>
    <w:rsid w:val="00CD470A"/>
    <w:rsid w:val="00CD49E4"/>
    <w:rsid w:val="00CD67BF"/>
    <w:rsid w:val="00CD67E9"/>
    <w:rsid w:val="00CE12EB"/>
    <w:rsid w:val="00CE3488"/>
    <w:rsid w:val="00CE3B8D"/>
    <w:rsid w:val="00CE6CB9"/>
    <w:rsid w:val="00CF057B"/>
    <w:rsid w:val="00CF14F6"/>
    <w:rsid w:val="00CF2602"/>
    <w:rsid w:val="00D00A14"/>
    <w:rsid w:val="00D02918"/>
    <w:rsid w:val="00D02A0A"/>
    <w:rsid w:val="00D06344"/>
    <w:rsid w:val="00D077E0"/>
    <w:rsid w:val="00D10D27"/>
    <w:rsid w:val="00D1768A"/>
    <w:rsid w:val="00D21B51"/>
    <w:rsid w:val="00D22921"/>
    <w:rsid w:val="00D23284"/>
    <w:rsid w:val="00D237BB"/>
    <w:rsid w:val="00D2655A"/>
    <w:rsid w:val="00D30325"/>
    <w:rsid w:val="00D307B4"/>
    <w:rsid w:val="00D3178E"/>
    <w:rsid w:val="00D3266B"/>
    <w:rsid w:val="00D32E87"/>
    <w:rsid w:val="00D359E6"/>
    <w:rsid w:val="00D426F5"/>
    <w:rsid w:val="00D52331"/>
    <w:rsid w:val="00D55CC5"/>
    <w:rsid w:val="00D56F77"/>
    <w:rsid w:val="00D57289"/>
    <w:rsid w:val="00D601A8"/>
    <w:rsid w:val="00D63938"/>
    <w:rsid w:val="00D63FD3"/>
    <w:rsid w:val="00D72214"/>
    <w:rsid w:val="00D72647"/>
    <w:rsid w:val="00D74689"/>
    <w:rsid w:val="00D76602"/>
    <w:rsid w:val="00D8149E"/>
    <w:rsid w:val="00D81E6B"/>
    <w:rsid w:val="00D87020"/>
    <w:rsid w:val="00D948B9"/>
    <w:rsid w:val="00D9560B"/>
    <w:rsid w:val="00DA000E"/>
    <w:rsid w:val="00DA1E85"/>
    <w:rsid w:val="00DA3334"/>
    <w:rsid w:val="00DA5503"/>
    <w:rsid w:val="00DA6B56"/>
    <w:rsid w:val="00DA7E30"/>
    <w:rsid w:val="00DB4151"/>
    <w:rsid w:val="00DB5B88"/>
    <w:rsid w:val="00DB7617"/>
    <w:rsid w:val="00DC1FA2"/>
    <w:rsid w:val="00DC22DD"/>
    <w:rsid w:val="00DC27E3"/>
    <w:rsid w:val="00DC30A3"/>
    <w:rsid w:val="00DC3734"/>
    <w:rsid w:val="00DC4963"/>
    <w:rsid w:val="00DD076F"/>
    <w:rsid w:val="00DD2D5A"/>
    <w:rsid w:val="00DD42C6"/>
    <w:rsid w:val="00DD4FE2"/>
    <w:rsid w:val="00DD549A"/>
    <w:rsid w:val="00DD5AED"/>
    <w:rsid w:val="00DD5CD6"/>
    <w:rsid w:val="00DD687E"/>
    <w:rsid w:val="00DD7BA2"/>
    <w:rsid w:val="00DE04A8"/>
    <w:rsid w:val="00DE0E9A"/>
    <w:rsid w:val="00DE3CDA"/>
    <w:rsid w:val="00DE3DD8"/>
    <w:rsid w:val="00DE4360"/>
    <w:rsid w:val="00DF1B29"/>
    <w:rsid w:val="00DF2152"/>
    <w:rsid w:val="00DF4344"/>
    <w:rsid w:val="00DF5154"/>
    <w:rsid w:val="00DF71BD"/>
    <w:rsid w:val="00E036C9"/>
    <w:rsid w:val="00E04A13"/>
    <w:rsid w:val="00E04D0A"/>
    <w:rsid w:val="00E05428"/>
    <w:rsid w:val="00E10A12"/>
    <w:rsid w:val="00E10DB5"/>
    <w:rsid w:val="00E1370E"/>
    <w:rsid w:val="00E16556"/>
    <w:rsid w:val="00E2186F"/>
    <w:rsid w:val="00E22A61"/>
    <w:rsid w:val="00E2364E"/>
    <w:rsid w:val="00E272D7"/>
    <w:rsid w:val="00E30757"/>
    <w:rsid w:val="00E32D13"/>
    <w:rsid w:val="00E3321A"/>
    <w:rsid w:val="00E373D6"/>
    <w:rsid w:val="00E4149E"/>
    <w:rsid w:val="00E4210D"/>
    <w:rsid w:val="00E471FB"/>
    <w:rsid w:val="00E4727F"/>
    <w:rsid w:val="00E47BDC"/>
    <w:rsid w:val="00E5187B"/>
    <w:rsid w:val="00E51E8A"/>
    <w:rsid w:val="00E53688"/>
    <w:rsid w:val="00E53F5E"/>
    <w:rsid w:val="00E575BA"/>
    <w:rsid w:val="00E6099E"/>
    <w:rsid w:val="00E62E82"/>
    <w:rsid w:val="00E6467B"/>
    <w:rsid w:val="00E65D8D"/>
    <w:rsid w:val="00E66ED4"/>
    <w:rsid w:val="00E744CE"/>
    <w:rsid w:val="00E76C72"/>
    <w:rsid w:val="00E77A3F"/>
    <w:rsid w:val="00E818FC"/>
    <w:rsid w:val="00E8281F"/>
    <w:rsid w:val="00E829AD"/>
    <w:rsid w:val="00E83900"/>
    <w:rsid w:val="00E84A7C"/>
    <w:rsid w:val="00E8583F"/>
    <w:rsid w:val="00E85B49"/>
    <w:rsid w:val="00E8690B"/>
    <w:rsid w:val="00E87BD6"/>
    <w:rsid w:val="00E95DCD"/>
    <w:rsid w:val="00E96A38"/>
    <w:rsid w:val="00E9712F"/>
    <w:rsid w:val="00EB1508"/>
    <w:rsid w:val="00EB4B54"/>
    <w:rsid w:val="00EB6191"/>
    <w:rsid w:val="00EB6C07"/>
    <w:rsid w:val="00EC266E"/>
    <w:rsid w:val="00EC3519"/>
    <w:rsid w:val="00EC3F9E"/>
    <w:rsid w:val="00EC647F"/>
    <w:rsid w:val="00ED0299"/>
    <w:rsid w:val="00ED1ED0"/>
    <w:rsid w:val="00ED46C8"/>
    <w:rsid w:val="00ED6F1B"/>
    <w:rsid w:val="00EE2AC9"/>
    <w:rsid w:val="00EE4C23"/>
    <w:rsid w:val="00EE5C62"/>
    <w:rsid w:val="00EE6725"/>
    <w:rsid w:val="00EF089F"/>
    <w:rsid w:val="00EF3B40"/>
    <w:rsid w:val="00EF5DD0"/>
    <w:rsid w:val="00EF614A"/>
    <w:rsid w:val="00F0182E"/>
    <w:rsid w:val="00F02DFC"/>
    <w:rsid w:val="00F10188"/>
    <w:rsid w:val="00F13382"/>
    <w:rsid w:val="00F135CE"/>
    <w:rsid w:val="00F13C99"/>
    <w:rsid w:val="00F14C84"/>
    <w:rsid w:val="00F225E3"/>
    <w:rsid w:val="00F2602E"/>
    <w:rsid w:val="00F30645"/>
    <w:rsid w:val="00F32338"/>
    <w:rsid w:val="00F33635"/>
    <w:rsid w:val="00F3499D"/>
    <w:rsid w:val="00F34C1E"/>
    <w:rsid w:val="00F34EE5"/>
    <w:rsid w:val="00F36020"/>
    <w:rsid w:val="00F36C84"/>
    <w:rsid w:val="00F37198"/>
    <w:rsid w:val="00F417EE"/>
    <w:rsid w:val="00F44AB5"/>
    <w:rsid w:val="00F454C7"/>
    <w:rsid w:val="00F5066A"/>
    <w:rsid w:val="00F50730"/>
    <w:rsid w:val="00F607AE"/>
    <w:rsid w:val="00F70AC8"/>
    <w:rsid w:val="00F7115D"/>
    <w:rsid w:val="00F713BF"/>
    <w:rsid w:val="00F74443"/>
    <w:rsid w:val="00F76A38"/>
    <w:rsid w:val="00F76C74"/>
    <w:rsid w:val="00F8333B"/>
    <w:rsid w:val="00F837C6"/>
    <w:rsid w:val="00F842FD"/>
    <w:rsid w:val="00F856EB"/>
    <w:rsid w:val="00F86A0B"/>
    <w:rsid w:val="00F90D27"/>
    <w:rsid w:val="00F97F04"/>
    <w:rsid w:val="00FA00D6"/>
    <w:rsid w:val="00FA56D6"/>
    <w:rsid w:val="00FA6F2D"/>
    <w:rsid w:val="00FA7D1D"/>
    <w:rsid w:val="00FB0558"/>
    <w:rsid w:val="00FB1C51"/>
    <w:rsid w:val="00FC2347"/>
    <w:rsid w:val="00FC6190"/>
    <w:rsid w:val="00FD0ADD"/>
    <w:rsid w:val="00FD10CE"/>
    <w:rsid w:val="00FD1584"/>
    <w:rsid w:val="00FD1B0B"/>
    <w:rsid w:val="00FD6D67"/>
    <w:rsid w:val="00FD76D1"/>
    <w:rsid w:val="00FE0564"/>
    <w:rsid w:val="00FE1507"/>
    <w:rsid w:val="00FE1AA5"/>
    <w:rsid w:val="00FE38FB"/>
    <w:rsid w:val="00FE4AAC"/>
    <w:rsid w:val="00FF15B7"/>
    <w:rsid w:val="00FF246A"/>
    <w:rsid w:val="00FF37DC"/>
    <w:rsid w:val="00FF7E66"/>
    <w:rsid w:val="0ADB48D6"/>
    <w:rsid w:val="0AE31DE6"/>
    <w:rsid w:val="0B58637B"/>
    <w:rsid w:val="0ECE695D"/>
    <w:rsid w:val="164742FF"/>
    <w:rsid w:val="1734788F"/>
    <w:rsid w:val="17FC4701"/>
    <w:rsid w:val="19AE2097"/>
    <w:rsid w:val="1DE4038B"/>
    <w:rsid w:val="25D87415"/>
    <w:rsid w:val="25FC67A1"/>
    <w:rsid w:val="2C3872F6"/>
    <w:rsid w:val="31967B12"/>
    <w:rsid w:val="378A4CA8"/>
    <w:rsid w:val="3A981D3B"/>
    <w:rsid w:val="410355C9"/>
    <w:rsid w:val="46DC658D"/>
    <w:rsid w:val="47482670"/>
    <w:rsid w:val="4A2A17D3"/>
    <w:rsid w:val="4D591FC5"/>
    <w:rsid w:val="50A96ED8"/>
    <w:rsid w:val="528F6616"/>
    <w:rsid w:val="6F8A6766"/>
    <w:rsid w:val="724A3665"/>
    <w:rsid w:val="73877B72"/>
    <w:rsid w:val="77610371"/>
    <w:rsid w:val="79AE6327"/>
    <w:rsid w:val="7CED2BE7"/>
    <w:rsid w:val="7DF727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annotation reference" w:qFormat="1"/>
    <w:lsdException w:name="page number" w:semiHidden="0" w:uiPriority="0" w:unhideWhenUsed="0"/>
    <w:lsdException w:name="Title" w:semiHidden="0" w:uiPriority="10" w:unhideWhenUsed="0"/>
    <w:lsdException w:name="Default Paragraph Font" w:uiPriority="1" w:qFormat="1"/>
    <w:lsdException w:name="Subtitle" w:semiHidden="0" w:uiPriority="11" w:unhideWhenUsed="0"/>
    <w:lsdException w:name="Strong" w:semiHidden="0" w:uiPriority="22" w:unhideWhenUsed="0"/>
    <w:lsdException w:name="Emphasis" w:semiHidden="0" w:uiPriority="20" w:unhideWhenUsed="0"/>
    <w:lsdException w:name="Document Map"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sz w:val="18"/>
      <w:szCs w:val="18"/>
    </w:rPr>
  </w:style>
  <w:style w:type="paragraph" w:styleId="a4">
    <w:name w:val="annotation text"/>
    <w:basedOn w:val="a"/>
    <w:link w:val="Char0"/>
    <w:uiPriority w:val="99"/>
    <w:semiHidden/>
    <w:unhideWhenUsed/>
    <w:qFormat/>
    <w:pPr>
      <w:jc w:val="left"/>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unhideWhenUsed/>
    <w:qFormat/>
    <w:rPr>
      <w:b/>
      <w:bCs/>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rPr>
      <w:rFonts w:ascii="Times New Roman" w:eastAsia="宋体" w:hAnsi="Times New Roman"/>
      <w:sz w:val="18"/>
    </w:rPr>
  </w:style>
  <w:style w:type="character" w:styleId="ab">
    <w:name w:val="annotation reference"/>
    <w:basedOn w:val="a0"/>
    <w:uiPriority w:val="99"/>
    <w:semiHidden/>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customStyle="1" w:styleId="ac">
    <w:name w:val="标准书脚_偶数页"/>
    <w:pPr>
      <w:spacing w:before="120"/>
    </w:pPr>
    <w:rPr>
      <w:rFonts w:ascii="Times New Roman" w:eastAsia="宋体" w:hAnsi="Times New Roman" w:cs="Times New Roman"/>
      <w:sz w:val="18"/>
    </w:rPr>
  </w:style>
  <w:style w:type="paragraph" w:customStyle="1" w:styleId="ad">
    <w:name w:val="标准书脚_奇数页"/>
    <w:pPr>
      <w:spacing w:before="120"/>
      <w:jc w:val="right"/>
    </w:pPr>
    <w:rPr>
      <w:rFonts w:ascii="Times New Roman" w:eastAsia="宋体" w:hAnsi="Times New Roman" w:cs="Times New Roman"/>
      <w:sz w:val="18"/>
    </w:rPr>
  </w:style>
  <w:style w:type="character" w:customStyle="1" w:styleId="Char">
    <w:name w:val="文档结构图 Char"/>
    <w:basedOn w:val="a0"/>
    <w:link w:val="a3"/>
    <w:uiPriority w:val="99"/>
    <w:semiHidden/>
    <w:qFormat/>
    <w:rPr>
      <w:rFonts w:ascii="宋体" w:eastAsia="宋体" w:hAnsi="Times New Roman" w:cs="Times New Roman"/>
      <w:sz w:val="18"/>
      <w:szCs w:val="18"/>
    </w:rPr>
  </w:style>
  <w:style w:type="paragraph" w:styleId="ae">
    <w:name w:val="List Paragraph"/>
    <w:basedOn w:val="a"/>
    <w:uiPriority w:val="99"/>
    <w:pPr>
      <w:ind w:firstLineChars="200" w:firstLine="420"/>
    </w:pPr>
  </w:style>
  <w:style w:type="character" w:customStyle="1" w:styleId="Char0">
    <w:name w:val="批注文字 Char"/>
    <w:basedOn w:val="a0"/>
    <w:link w:val="a4"/>
    <w:uiPriority w:val="99"/>
    <w:semiHidden/>
    <w:qFormat/>
    <w:rPr>
      <w:rFonts w:ascii="Times New Roman" w:eastAsia="宋体" w:hAnsi="Times New Roman" w:cs="Times New Roman"/>
      <w:kern w:val="2"/>
      <w:sz w:val="21"/>
      <w:szCs w:val="24"/>
    </w:rPr>
  </w:style>
  <w:style w:type="character" w:customStyle="1" w:styleId="Char4">
    <w:name w:val="批注主题 Char"/>
    <w:basedOn w:val="Char0"/>
    <w:link w:val="a8"/>
    <w:uiPriority w:val="99"/>
    <w:semiHidden/>
    <w:qFormat/>
    <w:rPr>
      <w:rFonts w:ascii="Times New Roman" w:eastAsia="宋体" w:hAnsi="Times New Roman" w:cs="Times New Roman"/>
      <w:b/>
      <w:bCs/>
      <w:kern w:val="2"/>
      <w:sz w:val="21"/>
      <w:szCs w:val="24"/>
    </w:rPr>
  </w:style>
  <w:style w:type="character" w:customStyle="1" w:styleId="Char1">
    <w:name w:val="批注框文本 Char"/>
    <w:basedOn w:val="a0"/>
    <w:link w:val="a5"/>
    <w:uiPriority w:val="99"/>
    <w:semiHidden/>
    <w:qFormat/>
    <w:rPr>
      <w:rFonts w:ascii="Times New Roman" w:eastAsia="宋体" w:hAnsi="Times New Roman" w:cs="Times New Roman"/>
      <w:kern w:val="2"/>
      <w:sz w:val="18"/>
      <w:szCs w:val="18"/>
    </w:rPr>
  </w:style>
  <w:style w:type="character" w:customStyle="1" w:styleId="Char5">
    <w:name w:val="段 Char"/>
    <w:link w:val="af"/>
    <w:qFormat/>
    <w:rsid w:val="00C87F16"/>
    <w:rPr>
      <w:rFonts w:ascii="宋体"/>
    </w:rPr>
  </w:style>
  <w:style w:type="paragraph" w:customStyle="1" w:styleId="af">
    <w:name w:val="段"/>
    <w:link w:val="Char5"/>
    <w:rsid w:val="00C87F16"/>
    <w:pPr>
      <w:tabs>
        <w:tab w:val="center" w:pos="4201"/>
        <w:tab w:val="right" w:leader="dot" w:pos="9298"/>
      </w:tabs>
      <w:autoSpaceDE w:val="0"/>
      <w:autoSpaceDN w:val="0"/>
      <w:ind w:firstLineChars="200" w:firstLine="420"/>
      <w:jc w:val="both"/>
    </w:pPr>
    <w:rPr>
      <w:rFonts w:ascii="宋体"/>
    </w:rPr>
  </w:style>
  <w:style w:type="paragraph" w:customStyle="1" w:styleId="af0">
    <w:name w:val="一级条标题"/>
    <w:next w:val="af"/>
    <w:rsid w:val="00C87F16"/>
    <w:pPr>
      <w:spacing w:beforeLines="50" w:afterLines="50"/>
      <w:outlineLvl w:val="2"/>
    </w:pPr>
    <w:rPr>
      <w:rFonts w:ascii="黑体" w:eastAsia="黑体"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annotation reference" w:qFormat="1"/>
    <w:lsdException w:name="page number" w:semiHidden="0" w:uiPriority="0" w:unhideWhenUsed="0"/>
    <w:lsdException w:name="Title" w:semiHidden="0" w:uiPriority="10" w:unhideWhenUsed="0"/>
    <w:lsdException w:name="Default Paragraph Font" w:uiPriority="1" w:qFormat="1"/>
    <w:lsdException w:name="Subtitle" w:semiHidden="0" w:uiPriority="11" w:unhideWhenUsed="0"/>
    <w:lsdException w:name="Strong" w:semiHidden="0" w:uiPriority="22" w:unhideWhenUsed="0"/>
    <w:lsdException w:name="Emphasis" w:semiHidden="0" w:uiPriority="20" w:unhideWhenUsed="0"/>
    <w:lsdException w:name="Document Map"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sz w:val="18"/>
      <w:szCs w:val="18"/>
    </w:rPr>
  </w:style>
  <w:style w:type="paragraph" w:styleId="a4">
    <w:name w:val="annotation text"/>
    <w:basedOn w:val="a"/>
    <w:link w:val="Char0"/>
    <w:uiPriority w:val="99"/>
    <w:semiHidden/>
    <w:unhideWhenUsed/>
    <w:qFormat/>
    <w:pPr>
      <w:jc w:val="left"/>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unhideWhenUsed/>
    <w:qFormat/>
    <w:rPr>
      <w:b/>
      <w:bCs/>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rPr>
      <w:rFonts w:ascii="Times New Roman" w:eastAsia="宋体" w:hAnsi="Times New Roman"/>
      <w:sz w:val="18"/>
    </w:rPr>
  </w:style>
  <w:style w:type="character" w:styleId="ab">
    <w:name w:val="annotation reference"/>
    <w:basedOn w:val="a0"/>
    <w:uiPriority w:val="99"/>
    <w:semiHidden/>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customStyle="1" w:styleId="ac">
    <w:name w:val="标准书脚_偶数页"/>
    <w:pPr>
      <w:spacing w:before="120"/>
    </w:pPr>
    <w:rPr>
      <w:rFonts w:ascii="Times New Roman" w:eastAsia="宋体" w:hAnsi="Times New Roman" w:cs="Times New Roman"/>
      <w:sz w:val="18"/>
    </w:rPr>
  </w:style>
  <w:style w:type="paragraph" w:customStyle="1" w:styleId="ad">
    <w:name w:val="标准书脚_奇数页"/>
    <w:pPr>
      <w:spacing w:before="120"/>
      <w:jc w:val="right"/>
    </w:pPr>
    <w:rPr>
      <w:rFonts w:ascii="Times New Roman" w:eastAsia="宋体" w:hAnsi="Times New Roman" w:cs="Times New Roman"/>
      <w:sz w:val="18"/>
    </w:rPr>
  </w:style>
  <w:style w:type="character" w:customStyle="1" w:styleId="Char">
    <w:name w:val="文档结构图 Char"/>
    <w:basedOn w:val="a0"/>
    <w:link w:val="a3"/>
    <w:uiPriority w:val="99"/>
    <w:semiHidden/>
    <w:qFormat/>
    <w:rPr>
      <w:rFonts w:ascii="宋体" w:eastAsia="宋体" w:hAnsi="Times New Roman" w:cs="Times New Roman"/>
      <w:sz w:val="18"/>
      <w:szCs w:val="18"/>
    </w:rPr>
  </w:style>
  <w:style w:type="paragraph" w:styleId="ae">
    <w:name w:val="List Paragraph"/>
    <w:basedOn w:val="a"/>
    <w:uiPriority w:val="99"/>
    <w:pPr>
      <w:ind w:firstLineChars="200" w:firstLine="420"/>
    </w:pPr>
  </w:style>
  <w:style w:type="character" w:customStyle="1" w:styleId="Char0">
    <w:name w:val="批注文字 Char"/>
    <w:basedOn w:val="a0"/>
    <w:link w:val="a4"/>
    <w:uiPriority w:val="99"/>
    <w:semiHidden/>
    <w:qFormat/>
    <w:rPr>
      <w:rFonts w:ascii="Times New Roman" w:eastAsia="宋体" w:hAnsi="Times New Roman" w:cs="Times New Roman"/>
      <w:kern w:val="2"/>
      <w:sz w:val="21"/>
      <w:szCs w:val="24"/>
    </w:rPr>
  </w:style>
  <w:style w:type="character" w:customStyle="1" w:styleId="Char4">
    <w:name w:val="批注主题 Char"/>
    <w:basedOn w:val="Char0"/>
    <w:link w:val="a8"/>
    <w:uiPriority w:val="99"/>
    <w:semiHidden/>
    <w:qFormat/>
    <w:rPr>
      <w:rFonts w:ascii="Times New Roman" w:eastAsia="宋体" w:hAnsi="Times New Roman" w:cs="Times New Roman"/>
      <w:b/>
      <w:bCs/>
      <w:kern w:val="2"/>
      <w:sz w:val="21"/>
      <w:szCs w:val="24"/>
    </w:rPr>
  </w:style>
  <w:style w:type="character" w:customStyle="1" w:styleId="Char1">
    <w:name w:val="批注框文本 Char"/>
    <w:basedOn w:val="a0"/>
    <w:link w:val="a5"/>
    <w:uiPriority w:val="99"/>
    <w:semiHidden/>
    <w:qFormat/>
    <w:rPr>
      <w:rFonts w:ascii="Times New Roman" w:eastAsia="宋体" w:hAnsi="Times New Roman" w:cs="Times New Roman"/>
      <w:kern w:val="2"/>
      <w:sz w:val="18"/>
      <w:szCs w:val="18"/>
    </w:rPr>
  </w:style>
  <w:style w:type="character" w:customStyle="1" w:styleId="Char5">
    <w:name w:val="段 Char"/>
    <w:link w:val="af"/>
    <w:qFormat/>
    <w:rsid w:val="00C87F16"/>
    <w:rPr>
      <w:rFonts w:ascii="宋体"/>
    </w:rPr>
  </w:style>
  <w:style w:type="paragraph" w:customStyle="1" w:styleId="af">
    <w:name w:val="段"/>
    <w:link w:val="Char5"/>
    <w:rsid w:val="00C87F16"/>
    <w:pPr>
      <w:tabs>
        <w:tab w:val="center" w:pos="4201"/>
        <w:tab w:val="right" w:leader="dot" w:pos="9298"/>
      </w:tabs>
      <w:autoSpaceDE w:val="0"/>
      <w:autoSpaceDN w:val="0"/>
      <w:ind w:firstLineChars="200" w:firstLine="420"/>
      <w:jc w:val="both"/>
    </w:pPr>
    <w:rPr>
      <w:rFonts w:ascii="宋体"/>
    </w:rPr>
  </w:style>
  <w:style w:type="paragraph" w:customStyle="1" w:styleId="af0">
    <w:name w:val="一级条标题"/>
    <w:next w:val="af"/>
    <w:rsid w:val="00C87F16"/>
    <w:pPr>
      <w:spacing w:beforeLines="50" w:afterLines="50"/>
      <w:outlineLvl w:val="2"/>
    </w:pPr>
    <w:rPr>
      <w:rFonts w:ascii="黑体" w:eastAsia="黑体"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401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203FB8-8791-4E70-A030-42E6BEC79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681</Words>
  <Characters>3882</Characters>
  <Application>Microsoft Office Word</Application>
  <DocSecurity>0</DocSecurity>
  <Lines>32</Lines>
  <Paragraphs>9</Paragraphs>
  <ScaleCrop>false</ScaleCrop>
  <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Boya</cp:lastModifiedBy>
  <cp:revision>34</cp:revision>
  <cp:lastPrinted>2021-03-08T02:46:00Z</cp:lastPrinted>
  <dcterms:created xsi:type="dcterms:W3CDTF">2023-05-16T06:19:00Z</dcterms:created>
  <dcterms:modified xsi:type="dcterms:W3CDTF">2023-05-19T05:49:00Z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5CD4306F44B84404B949F9015D95C5B1</vt:lpwstr>
  </property>
</Properties>
</file>