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EB3FDF7" w14:textId="77777777" w:rsidR="00DE2DB2" w:rsidRDefault="00DE2DB2" w:rsidP="00650D34">
      <w:pPr>
        <w:spacing w:before="156" w:line="360" w:lineRule="auto"/>
        <w:jc w:val="center"/>
        <w:rPr>
          <w:color w:val="FF0000"/>
          <w:sz w:val="24"/>
        </w:rPr>
      </w:pPr>
    </w:p>
    <w:p w14:paraId="6A22BBDA" w14:textId="77777777" w:rsidR="00DE2DB2" w:rsidRDefault="00DE2DB2" w:rsidP="00650D34">
      <w:pPr>
        <w:spacing w:before="156" w:line="360" w:lineRule="auto"/>
        <w:jc w:val="center"/>
        <w:rPr>
          <w:color w:val="FF0000"/>
          <w:sz w:val="24"/>
        </w:rPr>
      </w:pPr>
    </w:p>
    <w:p w14:paraId="518D9334" w14:textId="77777777" w:rsidR="00DE2DB2" w:rsidRDefault="00DE2DB2" w:rsidP="00650D34">
      <w:pPr>
        <w:spacing w:before="156" w:line="360" w:lineRule="auto"/>
        <w:jc w:val="center"/>
        <w:rPr>
          <w:color w:val="FF0000"/>
          <w:sz w:val="24"/>
        </w:rPr>
      </w:pPr>
    </w:p>
    <w:p w14:paraId="3F551924" w14:textId="77777777" w:rsidR="00DE2DB2" w:rsidRDefault="00DE2DB2" w:rsidP="00650D34">
      <w:pPr>
        <w:spacing w:before="156" w:line="360" w:lineRule="auto"/>
        <w:jc w:val="center"/>
        <w:rPr>
          <w:color w:val="FF0000"/>
          <w:sz w:val="24"/>
        </w:rPr>
      </w:pPr>
    </w:p>
    <w:p w14:paraId="3EB25F75" w14:textId="77777777" w:rsidR="00DE2DB2" w:rsidRDefault="00DE2DB2" w:rsidP="00650D34">
      <w:pPr>
        <w:spacing w:before="156" w:line="360" w:lineRule="auto"/>
        <w:jc w:val="center"/>
        <w:rPr>
          <w:color w:val="FF0000"/>
          <w:sz w:val="24"/>
        </w:rPr>
      </w:pPr>
    </w:p>
    <w:p w14:paraId="5C04DC20" w14:textId="77777777" w:rsidR="00DE2DB2" w:rsidRDefault="001F20DC">
      <w:pPr>
        <w:spacing w:line="360" w:lineRule="auto"/>
        <w:jc w:val="center"/>
        <w:rPr>
          <w:rFonts w:eastAsia="黑体"/>
          <w:spacing w:val="20"/>
          <w:sz w:val="44"/>
        </w:rPr>
      </w:pPr>
      <w:r>
        <w:rPr>
          <w:rFonts w:eastAsia="黑体" w:hint="eastAsia"/>
          <w:spacing w:val="20"/>
          <w:sz w:val="44"/>
        </w:rPr>
        <w:t>标准制修订编制说明</w:t>
      </w:r>
    </w:p>
    <w:p w14:paraId="417DA28C" w14:textId="465F7E7C" w:rsidR="00DE2DB2" w:rsidRDefault="001F20DC" w:rsidP="00EF0A62">
      <w:pPr>
        <w:spacing w:before="156" w:line="360" w:lineRule="auto"/>
        <w:jc w:val="center"/>
        <w:rPr>
          <w:rFonts w:eastAsia="黑体"/>
          <w:spacing w:val="20"/>
          <w:sz w:val="28"/>
          <w:szCs w:val="28"/>
        </w:rPr>
      </w:pPr>
      <w:r>
        <w:rPr>
          <w:rFonts w:hint="eastAsia"/>
          <w:sz w:val="28"/>
          <w:szCs w:val="28"/>
        </w:rPr>
        <w:t>（</w:t>
      </w:r>
      <w:r w:rsidR="00FC00DC">
        <w:rPr>
          <w:rFonts w:hint="eastAsia"/>
          <w:sz w:val="28"/>
          <w:szCs w:val="28"/>
        </w:rPr>
        <w:t>征求意见</w:t>
      </w:r>
      <w:r>
        <w:rPr>
          <w:rFonts w:hint="eastAsia"/>
          <w:sz w:val="28"/>
          <w:szCs w:val="28"/>
        </w:rPr>
        <w:t>稿）</w:t>
      </w:r>
    </w:p>
    <w:p w14:paraId="0BD1B66B" w14:textId="77777777" w:rsidR="00DE2DB2" w:rsidRPr="009D4A5E" w:rsidRDefault="00DE2DB2" w:rsidP="009D4A5E">
      <w:pPr>
        <w:spacing w:line="360" w:lineRule="auto"/>
        <w:jc w:val="center"/>
        <w:rPr>
          <w:rFonts w:asciiTheme="minorHAnsi" w:eastAsia="黑体" w:hAnsiTheme="minorHAnsi" w:cstheme="minorBidi"/>
          <w:spacing w:val="20"/>
          <w:sz w:val="44"/>
          <w:szCs w:val="22"/>
        </w:rPr>
      </w:pPr>
    </w:p>
    <w:p w14:paraId="074FED62" w14:textId="77777777" w:rsidR="00DE2DB2" w:rsidRPr="009D4A5E" w:rsidRDefault="00DE2DB2" w:rsidP="009D4A5E">
      <w:pPr>
        <w:spacing w:line="360" w:lineRule="auto"/>
        <w:jc w:val="center"/>
        <w:rPr>
          <w:rFonts w:asciiTheme="minorHAnsi" w:eastAsia="黑体" w:hAnsiTheme="minorHAnsi" w:cstheme="minorBidi"/>
          <w:spacing w:val="20"/>
          <w:sz w:val="44"/>
          <w:szCs w:val="22"/>
        </w:rPr>
      </w:pPr>
    </w:p>
    <w:p w14:paraId="20527928" w14:textId="77777777" w:rsidR="00DE2DB2" w:rsidRPr="009D4A5E" w:rsidRDefault="00DE2DB2" w:rsidP="009D4A5E">
      <w:pPr>
        <w:spacing w:line="360" w:lineRule="auto"/>
        <w:jc w:val="center"/>
        <w:rPr>
          <w:rFonts w:asciiTheme="minorHAnsi" w:eastAsia="黑体" w:hAnsiTheme="minorHAnsi" w:cstheme="minorBidi"/>
          <w:spacing w:val="20"/>
          <w:sz w:val="44"/>
          <w:szCs w:val="22"/>
        </w:rPr>
      </w:pPr>
    </w:p>
    <w:p w14:paraId="16FEC1FC" w14:textId="77777777" w:rsidR="00DE2DB2" w:rsidRPr="009D4A5E" w:rsidRDefault="00DE2DB2" w:rsidP="009D4A5E">
      <w:pPr>
        <w:spacing w:line="360" w:lineRule="auto"/>
        <w:jc w:val="center"/>
        <w:rPr>
          <w:rFonts w:asciiTheme="minorHAnsi" w:eastAsia="黑体" w:hAnsiTheme="minorHAnsi" w:cstheme="minorBidi"/>
          <w:spacing w:val="20"/>
          <w:sz w:val="44"/>
          <w:szCs w:val="22"/>
        </w:rPr>
      </w:pPr>
    </w:p>
    <w:p w14:paraId="46649AD7" w14:textId="77777777" w:rsidR="00DE2DB2" w:rsidRPr="009D4A5E" w:rsidRDefault="00DE2DB2" w:rsidP="009D4A5E">
      <w:pPr>
        <w:spacing w:line="360" w:lineRule="auto"/>
        <w:jc w:val="center"/>
        <w:rPr>
          <w:rFonts w:asciiTheme="minorHAnsi" w:eastAsia="黑体" w:hAnsiTheme="minorHAnsi" w:cstheme="minorBidi"/>
          <w:spacing w:val="20"/>
          <w:sz w:val="44"/>
          <w:szCs w:val="22"/>
        </w:rPr>
      </w:pPr>
    </w:p>
    <w:p w14:paraId="1C951016" w14:textId="1D78D2B0" w:rsidR="00DE2DB2" w:rsidRPr="009D4A5E" w:rsidRDefault="00DE2DB2" w:rsidP="009D4A5E">
      <w:pPr>
        <w:spacing w:line="360" w:lineRule="auto"/>
        <w:jc w:val="center"/>
        <w:rPr>
          <w:rFonts w:asciiTheme="minorHAnsi" w:eastAsia="黑体" w:hAnsiTheme="minorHAnsi" w:cstheme="minorBidi"/>
          <w:spacing w:val="20"/>
          <w:sz w:val="44"/>
          <w:szCs w:val="22"/>
        </w:rPr>
      </w:pPr>
    </w:p>
    <w:p w14:paraId="345CF86A" w14:textId="77777777" w:rsidR="00E40506" w:rsidRPr="009D4A5E" w:rsidRDefault="00E40506" w:rsidP="009D4A5E">
      <w:pPr>
        <w:spacing w:line="360" w:lineRule="auto"/>
        <w:jc w:val="center"/>
        <w:rPr>
          <w:rFonts w:asciiTheme="minorHAnsi" w:eastAsia="黑体" w:hAnsiTheme="minorHAnsi" w:cstheme="minorBidi"/>
          <w:spacing w:val="20"/>
          <w:sz w:val="44"/>
          <w:szCs w:val="22"/>
        </w:rPr>
      </w:pPr>
    </w:p>
    <w:p w14:paraId="1D96D7A3" w14:textId="0D87B3D5" w:rsidR="00DE2DB2" w:rsidRDefault="000E336B">
      <w:pPr>
        <w:spacing w:line="360" w:lineRule="auto"/>
        <w:rPr>
          <w:rFonts w:ascii="宋体" w:hAnsi="宋体"/>
          <w:spacing w:val="20"/>
          <w:sz w:val="30"/>
          <w:szCs w:val="30"/>
        </w:rPr>
      </w:pPr>
      <w:r>
        <w:rPr>
          <w:rFonts w:ascii="宋体" w:hAnsi="宋体" w:hint="eastAsia"/>
          <w:spacing w:val="20"/>
          <w:sz w:val="30"/>
          <w:szCs w:val="30"/>
        </w:rPr>
        <w:t>文件名称：</w:t>
      </w:r>
      <w:r w:rsidRPr="000E336B">
        <w:rPr>
          <w:rFonts w:ascii="宋体" w:hAnsi="宋体" w:hint="eastAsia"/>
          <w:spacing w:val="20"/>
          <w:sz w:val="30"/>
          <w:szCs w:val="30"/>
        </w:rPr>
        <w:t>黄金行业数字化车间  通用要求</w:t>
      </w:r>
    </w:p>
    <w:p w14:paraId="3EDB522B" w14:textId="670F3A58" w:rsidR="00DE2DB2" w:rsidRDefault="001F20DC">
      <w:pPr>
        <w:spacing w:line="360" w:lineRule="auto"/>
        <w:rPr>
          <w:rFonts w:ascii="宋体" w:hAnsi="宋体"/>
          <w:spacing w:val="20"/>
          <w:sz w:val="30"/>
          <w:szCs w:val="30"/>
        </w:rPr>
      </w:pPr>
      <w:r>
        <w:rPr>
          <w:rFonts w:ascii="宋体" w:hAnsi="宋体" w:hint="eastAsia"/>
          <w:spacing w:val="20"/>
          <w:sz w:val="30"/>
          <w:szCs w:val="30"/>
        </w:rPr>
        <w:t>文件编号：</w:t>
      </w:r>
      <w:r>
        <w:rPr>
          <w:rFonts w:ascii="宋体" w:hAnsi="宋体"/>
          <w:spacing w:val="20"/>
          <w:sz w:val="30"/>
          <w:szCs w:val="30"/>
        </w:rPr>
        <w:t xml:space="preserve">YS/T </w:t>
      </w:r>
      <w:r w:rsidR="000E336B">
        <w:rPr>
          <w:rFonts w:ascii="宋体" w:hAnsi="宋体" w:hint="eastAsia"/>
          <w:spacing w:val="20"/>
          <w:sz w:val="30"/>
          <w:szCs w:val="30"/>
        </w:rPr>
        <w:t>××××</w:t>
      </w:r>
      <w:r>
        <w:rPr>
          <w:rFonts w:ascii="宋体" w:hAnsi="宋体"/>
          <w:spacing w:val="20"/>
          <w:sz w:val="30"/>
          <w:szCs w:val="30"/>
        </w:rPr>
        <w:t>—202</w:t>
      </w:r>
      <w:r>
        <w:rPr>
          <w:rFonts w:ascii="宋体" w:hAnsi="宋体" w:hint="eastAsia"/>
          <w:spacing w:val="20"/>
          <w:sz w:val="30"/>
          <w:szCs w:val="30"/>
        </w:rPr>
        <w:t>×</w:t>
      </w:r>
    </w:p>
    <w:p w14:paraId="7EEC202C" w14:textId="77777777" w:rsidR="00DE2DB2" w:rsidRDefault="001F20DC">
      <w:pPr>
        <w:spacing w:line="360" w:lineRule="auto"/>
        <w:rPr>
          <w:rFonts w:ascii="宋体" w:hAnsi="宋体"/>
          <w:spacing w:val="20"/>
          <w:sz w:val="30"/>
          <w:szCs w:val="30"/>
        </w:rPr>
      </w:pPr>
      <w:r>
        <w:rPr>
          <w:rFonts w:ascii="宋体" w:hAnsi="宋体" w:hint="eastAsia"/>
          <w:spacing w:val="20"/>
          <w:sz w:val="30"/>
          <w:szCs w:val="30"/>
        </w:rPr>
        <w:t>文件类别：行业标准</w:t>
      </w:r>
    </w:p>
    <w:p w14:paraId="439B2F0C" w14:textId="77777777" w:rsidR="00DE2DB2" w:rsidRDefault="001F20DC">
      <w:pPr>
        <w:spacing w:line="360" w:lineRule="auto"/>
        <w:rPr>
          <w:rFonts w:ascii="宋体" w:hAnsi="宋体"/>
          <w:spacing w:val="20"/>
          <w:sz w:val="30"/>
          <w:szCs w:val="30"/>
        </w:rPr>
      </w:pPr>
      <w:r>
        <w:rPr>
          <w:rFonts w:ascii="宋体" w:hAnsi="宋体" w:hint="eastAsia"/>
          <w:spacing w:val="20"/>
          <w:sz w:val="30"/>
          <w:szCs w:val="30"/>
        </w:rPr>
        <w:t>制定或修订：制定</w:t>
      </w:r>
    </w:p>
    <w:p w14:paraId="3368AAF7" w14:textId="01284144" w:rsidR="00DE2DB2" w:rsidRDefault="001F20DC">
      <w:pPr>
        <w:spacing w:line="360" w:lineRule="auto"/>
        <w:rPr>
          <w:rFonts w:ascii="宋体" w:hAnsi="宋体"/>
          <w:spacing w:val="20"/>
          <w:sz w:val="30"/>
          <w:szCs w:val="30"/>
        </w:rPr>
      </w:pPr>
      <w:r>
        <w:rPr>
          <w:rFonts w:ascii="宋体" w:hAnsi="宋体" w:hint="eastAsia"/>
          <w:spacing w:val="20"/>
          <w:sz w:val="30"/>
          <w:szCs w:val="30"/>
        </w:rPr>
        <w:t>计划号</w:t>
      </w:r>
      <w:r w:rsidRPr="00FD2951">
        <w:rPr>
          <w:rFonts w:ascii="宋体" w:hAnsi="宋体" w:hint="eastAsia"/>
          <w:spacing w:val="20"/>
          <w:sz w:val="30"/>
          <w:szCs w:val="30"/>
        </w:rPr>
        <w:t>：</w:t>
      </w:r>
      <w:r w:rsidR="000E336B" w:rsidRPr="000E336B">
        <w:rPr>
          <w:rFonts w:ascii="宋体" w:hAnsi="宋体"/>
          <w:spacing w:val="20"/>
          <w:sz w:val="30"/>
          <w:szCs w:val="30"/>
        </w:rPr>
        <w:t>2022-0135T-YS</w:t>
      </w:r>
    </w:p>
    <w:p w14:paraId="517383C5" w14:textId="7AFA7B03" w:rsidR="00DE2DB2" w:rsidRDefault="001F20DC">
      <w:pPr>
        <w:spacing w:line="360" w:lineRule="auto"/>
        <w:rPr>
          <w:rFonts w:ascii="宋体" w:hAnsi="宋体"/>
          <w:color w:val="0000FF"/>
          <w:spacing w:val="20"/>
          <w:sz w:val="30"/>
          <w:szCs w:val="30"/>
        </w:rPr>
      </w:pPr>
      <w:r>
        <w:rPr>
          <w:rFonts w:ascii="宋体" w:hAnsi="宋体" w:hint="eastAsia"/>
          <w:spacing w:val="20"/>
          <w:sz w:val="30"/>
          <w:szCs w:val="30"/>
        </w:rPr>
        <w:t>起止时间：202</w:t>
      </w:r>
      <w:r w:rsidR="000E336B">
        <w:rPr>
          <w:rFonts w:ascii="宋体" w:hAnsi="宋体" w:hint="eastAsia"/>
          <w:spacing w:val="20"/>
          <w:sz w:val="30"/>
          <w:szCs w:val="30"/>
        </w:rPr>
        <w:t>2</w:t>
      </w:r>
      <w:r>
        <w:rPr>
          <w:rFonts w:ascii="宋体" w:hAnsi="宋体" w:hint="eastAsia"/>
          <w:spacing w:val="20"/>
          <w:sz w:val="30"/>
          <w:szCs w:val="30"/>
        </w:rPr>
        <w:t>年</w:t>
      </w:r>
      <w:r w:rsidR="000E336B">
        <w:rPr>
          <w:rFonts w:ascii="宋体" w:hAnsi="宋体" w:hint="eastAsia"/>
          <w:spacing w:val="20"/>
          <w:sz w:val="30"/>
          <w:szCs w:val="30"/>
        </w:rPr>
        <w:t>4</w:t>
      </w:r>
      <w:r>
        <w:rPr>
          <w:rFonts w:ascii="宋体" w:hAnsi="宋体" w:hint="eastAsia"/>
          <w:spacing w:val="20"/>
          <w:sz w:val="30"/>
          <w:szCs w:val="30"/>
        </w:rPr>
        <w:t>月-202</w:t>
      </w:r>
      <w:r w:rsidR="000E336B">
        <w:rPr>
          <w:rFonts w:ascii="宋体" w:hAnsi="宋体" w:hint="eastAsia"/>
          <w:spacing w:val="20"/>
          <w:sz w:val="30"/>
          <w:szCs w:val="30"/>
        </w:rPr>
        <w:t>3</w:t>
      </w:r>
      <w:r>
        <w:rPr>
          <w:rFonts w:ascii="宋体" w:hAnsi="宋体" w:hint="eastAsia"/>
          <w:spacing w:val="20"/>
          <w:sz w:val="30"/>
          <w:szCs w:val="30"/>
        </w:rPr>
        <w:t>年</w:t>
      </w:r>
      <w:r w:rsidR="0091027B">
        <w:rPr>
          <w:rFonts w:ascii="宋体" w:hAnsi="宋体" w:hint="eastAsia"/>
          <w:spacing w:val="20"/>
          <w:sz w:val="30"/>
          <w:szCs w:val="30"/>
        </w:rPr>
        <w:t>8</w:t>
      </w:r>
      <w:r>
        <w:rPr>
          <w:rFonts w:ascii="宋体" w:hAnsi="宋体" w:hint="eastAsia"/>
          <w:spacing w:val="20"/>
          <w:sz w:val="30"/>
          <w:szCs w:val="30"/>
        </w:rPr>
        <w:t>月</w:t>
      </w:r>
    </w:p>
    <w:p w14:paraId="28D29373" w14:textId="40F6F337" w:rsidR="00DE2DB2" w:rsidRDefault="001F20DC">
      <w:pPr>
        <w:spacing w:line="360" w:lineRule="auto"/>
        <w:rPr>
          <w:rFonts w:ascii="宋体" w:hAnsi="宋体"/>
          <w:spacing w:val="20"/>
          <w:sz w:val="30"/>
          <w:szCs w:val="30"/>
        </w:rPr>
        <w:sectPr w:rsidR="00DE2DB2">
          <w:footerReference w:type="even" r:id="rId9"/>
          <w:pgSz w:w="11907" w:h="16839"/>
          <w:pgMar w:top="1440" w:right="1803" w:bottom="1440" w:left="1803" w:header="1418" w:footer="851" w:gutter="0"/>
          <w:pgNumType w:start="1"/>
          <w:cols w:space="720"/>
          <w:docGrid w:type="lines" w:linePitch="312"/>
        </w:sectPr>
      </w:pPr>
      <w:r>
        <w:rPr>
          <w:rFonts w:ascii="宋体" w:hAnsi="宋体" w:hint="eastAsia"/>
          <w:spacing w:val="20"/>
          <w:sz w:val="30"/>
          <w:szCs w:val="30"/>
        </w:rPr>
        <w:t>牵头单位：</w:t>
      </w:r>
      <w:r w:rsidR="000E336B" w:rsidRPr="000E336B">
        <w:rPr>
          <w:rFonts w:ascii="宋体" w:hAnsi="宋体" w:hint="eastAsia"/>
          <w:spacing w:val="20"/>
          <w:sz w:val="30"/>
          <w:szCs w:val="30"/>
        </w:rPr>
        <w:t>西藏华泰龙矿业开发有限公司</w:t>
      </w:r>
    </w:p>
    <w:p w14:paraId="316F707B" w14:textId="77777777" w:rsidR="00DE2DB2" w:rsidRDefault="001F20DC">
      <w:pPr>
        <w:spacing w:beforeLines="100" w:before="312" w:afterLines="100" w:after="312" w:line="360" w:lineRule="auto"/>
        <w:outlineLvl w:val="0"/>
        <w:rPr>
          <w:rFonts w:eastAsia="黑体"/>
          <w:sz w:val="24"/>
        </w:rPr>
      </w:pPr>
      <w:r>
        <w:rPr>
          <w:rFonts w:eastAsia="黑体" w:hint="eastAsia"/>
          <w:sz w:val="24"/>
        </w:rPr>
        <w:lastRenderedPageBreak/>
        <w:t>一、</w:t>
      </w:r>
      <w:r>
        <w:rPr>
          <w:rFonts w:eastAsia="黑体"/>
          <w:sz w:val="24"/>
        </w:rPr>
        <w:t>工作简况</w:t>
      </w:r>
    </w:p>
    <w:p w14:paraId="1B3AE006" w14:textId="77777777" w:rsidR="00DE2DB2" w:rsidRDefault="001F20DC">
      <w:pPr>
        <w:spacing w:beforeLines="50" w:before="156" w:afterLines="50" w:after="156" w:line="360" w:lineRule="auto"/>
        <w:outlineLvl w:val="1"/>
        <w:rPr>
          <w:rFonts w:eastAsia="黑体"/>
          <w:sz w:val="24"/>
        </w:rPr>
      </w:pPr>
      <w:r>
        <w:rPr>
          <w:rFonts w:ascii="黑体" w:eastAsia="黑体" w:hAnsi="黑体" w:cs="黑体" w:hint="eastAsia"/>
          <w:sz w:val="24"/>
        </w:rPr>
        <w:t>1.1  任务来源</w:t>
      </w:r>
      <w:r>
        <w:rPr>
          <w:rFonts w:ascii="黑体" w:eastAsia="黑体" w:hAnsi="黑体" w:hint="eastAsia"/>
          <w:bCs/>
          <w:sz w:val="24"/>
        </w:rPr>
        <w:t>及计划要求</w:t>
      </w:r>
    </w:p>
    <w:p w14:paraId="362E5AD1" w14:textId="77777777" w:rsidR="000E336B" w:rsidRPr="000E336B" w:rsidRDefault="000E336B" w:rsidP="000E336B">
      <w:pPr>
        <w:spacing w:line="360" w:lineRule="auto"/>
        <w:ind w:firstLineChars="200" w:firstLine="480"/>
        <w:rPr>
          <w:rFonts w:ascii="宋体" w:hAnsi="宋体" w:cs="宋体"/>
          <w:sz w:val="24"/>
        </w:rPr>
      </w:pPr>
      <w:r w:rsidRPr="000E336B">
        <w:rPr>
          <w:rFonts w:ascii="宋体" w:hAnsi="宋体" w:cs="宋体" w:hint="eastAsia"/>
          <w:sz w:val="24"/>
        </w:rPr>
        <w:t>随着全球范围内的产业竞争加剧，世界工业竞争格局正在发生着重大变化，应对变局，中国提出了“中国制造2025”战略。“十四五”智能制造发展规划提出了“立足制造本质，紧扣智能特征，以工艺、装备为核心，以数据为基础，依托制造单元、车间、工厂、供应链等载体，构建智能制造系统，推动制造业实现数字化转型、网络化协同、智能化变革”的总体路径。《国家智能制造标准体系建设指南（2021版）》明确把数字化车间列入为智能制造系统架构，纺织、航空航天、电子信息等多行业将数字化车间标准建设列为智能制造标准化重点建设目标。</w:t>
      </w:r>
    </w:p>
    <w:p w14:paraId="2B5EDAD8" w14:textId="77777777" w:rsidR="000E336B" w:rsidRPr="000E336B" w:rsidRDefault="000E336B" w:rsidP="000E336B">
      <w:pPr>
        <w:spacing w:line="360" w:lineRule="auto"/>
        <w:ind w:firstLineChars="200" w:firstLine="480"/>
        <w:rPr>
          <w:rFonts w:ascii="宋体" w:hAnsi="宋体" w:cs="宋体"/>
          <w:sz w:val="24"/>
        </w:rPr>
      </w:pPr>
      <w:r w:rsidRPr="000E336B">
        <w:rPr>
          <w:rFonts w:ascii="宋体" w:hAnsi="宋体" w:cs="宋体" w:hint="eastAsia"/>
          <w:sz w:val="24"/>
        </w:rPr>
        <w:t>2017年8月，由西藏华泰龙矿业开发有限公司为主体申请的“中国制造2025”-2017年智能制造综合标准化与新模式应用项目：《面向黄金生产行业的 数字化车间 通用模型与试验验证》获工信部批复。项目由华泰龙矿业开发有限公司为责任单位，中国黄金协会、中国黄金集团有限公司、中国电子技术标准化研究院、北京科技大学、矿冶科技集团有限公司、长沙迪迈数码科技股份有限公司、山东黄金集团有限公司、山东招金集团有限公司8家单位作为联合体成员单位。项目开展期间，经西藏自治区经济和信息化厅批准增加湖北三鑫金铜股份有限公司、河南中原黄金冶炼厂有限责任公司、山东黄金冶炼有限公司、山东黄金矿业（莱州）有限公司三山岛金矿、山东金软科技股份有限公司5家单位作为验证单位。项目已于2019年12月完成。</w:t>
      </w:r>
    </w:p>
    <w:p w14:paraId="6EA559D6" w14:textId="6AE67B99" w:rsidR="00DE2DB2" w:rsidRPr="00B017C5" w:rsidRDefault="00B017C5" w:rsidP="00B017C5">
      <w:pPr>
        <w:spacing w:line="360" w:lineRule="auto"/>
        <w:ind w:firstLineChars="200" w:firstLine="480"/>
        <w:rPr>
          <w:rFonts w:ascii="宋体" w:hAnsi="宋体" w:cs="宋体"/>
          <w:color w:val="FF0000"/>
          <w:sz w:val="24"/>
        </w:rPr>
      </w:pPr>
      <w:r w:rsidRPr="005F1E07">
        <w:rPr>
          <w:rFonts w:ascii="宋体" w:hAnsi="宋体" w:cs="宋体" w:hint="eastAsia"/>
          <w:sz w:val="24"/>
        </w:rPr>
        <w:t>2020年</w:t>
      </w:r>
      <w:r w:rsidR="00194DC1" w:rsidRPr="005F1E07">
        <w:rPr>
          <w:rFonts w:ascii="宋体" w:hAnsi="宋体" w:cs="宋体" w:hint="eastAsia"/>
          <w:sz w:val="24"/>
        </w:rPr>
        <w:t>10月</w:t>
      </w:r>
      <w:r w:rsidRPr="005F1E07">
        <w:rPr>
          <w:rFonts w:ascii="宋体" w:hAnsi="宋体" w:cs="宋体" w:hint="eastAsia"/>
          <w:sz w:val="24"/>
        </w:rPr>
        <w:t>，</w:t>
      </w:r>
      <w:r w:rsidR="00194DC1" w:rsidRPr="005F1E07">
        <w:rPr>
          <w:rFonts w:ascii="宋体" w:hAnsi="宋体" w:cs="宋体" w:hint="eastAsia"/>
          <w:sz w:val="24"/>
        </w:rPr>
        <w:t>西藏华泰龙矿业开发有限公司向</w:t>
      </w:r>
      <w:r w:rsidRPr="005F1E07">
        <w:rPr>
          <w:rFonts w:ascii="宋体" w:hAnsi="宋体" w:cs="宋体" w:hint="eastAsia"/>
          <w:sz w:val="24"/>
        </w:rPr>
        <w:t>全国黄金标准化技术委员会</w:t>
      </w:r>
      <w:r w:rsidR="00010674" w:rsidRPr="005F1E07">
        <w:rPr>
          <w:rFonts w:ascii="宋体" w:hAnsi="宋体" w:cs="宋体" w:hint="eastAsia"/>
          <w:sz w:val="24"/>
        </w:rPr>
        <w:t>秘书处</w:t>
      </w:r>
      <w:r w:rsidRPr="005F1E07">
        <w:rPr>
          <w:rFonts w:ascii="宋体" w:hAnsi="宋体" w:cs="宋体" w:hint="eastAsia"/>
          <w:sz w:val="24"/>
        </w:rPr>
        <w:t>提交</w:t>
      </w:r>
      <w:r w:rsidR="00194DC1" w:rsidRPr="005F1E07">
        <w:rPr>
          <w:rFonts w:ascii="宋体" w:hAnsi="宋体" w:cs="宋体" w:hint="eastAsia"/>
          <w:sz w:val="24"/>
        </w:rPr>
        <w:t>立项材料</w:t>
      </w:r>
      <w:r w:rsidR="005F1E07" w:rsidRPr="005F1E07">
        <w:rPr>
          <w:rFonts w:ascii="宋体" w:hAnsi="宋体" w:cs="宋体" w:hint="eastAsia"/>
          <w:sz w:val="24"/>
        </w:rPr>
        <w:t>，</w:t>
      </w:r>
      <w:r w:rsidR="00010674" w:rsidRPr="005F1E07">
        <w:rPr>
          <w:rFonts w:ascii="宋体" w:hAnsi="宋体" w:cs="宋体" w:hint="eastAsia"/>
          <w:sz w:val="24"/>
        </w:rPr>
        <w:t>同年11月，项目在全国黄金标准化技术委员会标准审查会(湖北宜昌)提案通过</w:t>
      </w:r>
      <w:r w:rsidR="005F1E07" w:rsidRPr="005F1E07">
        <w:rPr>
          <w:rFonts w:ascii="宋体" w:hAnsi="宋体" w:cs="宋体" w:hint="eastAsia"/>
          <w:sz w:val="24"/>
        </w:rPr>
        <w:t>，</w:t>
      </w:r>
      <w:r w:rsidR="000E336B" w:rsidRPr="005F1E07">
        <w:rPr>
          <w:rFonts w:ascii="宋体" w:hAnsi="宋体" w:cs="宋体" w:hint="eastAsia"/>
          <w:sz w:val="24"/>
        </w:rPr>
        <w:t>2021年2月，中国黄金协会向工信部提交了申报制定《黄金生产行业数字化建设  通用要求》等5项黄金行业标准的申请</w:t>
      </w:r>
      <w:r w:rsidR="005F1E07" w:rsidRPr="005F1E07">
        <w:rPr>
          <w:rFonts w:ascii="宋体" w:hAnsi="宋体" w:cs="宋体" w:hint="eastAsia"/>
          <w:sz w:val="24"/>
        </w:rPr>
        <w:t>。</w:t>
      </w:r>
      <w:r w:rsidR="000E336B" w:rsidRPr="005F1E07">
        <w:rPr>
          <w:rFonts w:ascii="宋体" w:hAnsi="宋体" w:cs="宋体" w:hint="eastAsia"/>
          <w:sz w:val="24"/>
        </w:rPr>
        <w:t>2022年4</w:t>
      </w:r>
      <w:r w:rsidR="000E336B" w:rsidRPr="000E336B">
        <w:rPr>
          <w:rFonts w:ascii="宋体" w:hAnsi="宋体" w:cs="宋体" w:hint="eastAsia"/>
          <w:sz w:val="24"/>
        </w:rPr>
        <w:t>月工信部下达2022年第一批行业标准制修订和外文版项目计划的通知（工</w:t>
      </w:r>
      <w:proofErr w:type="gramStart"/>
      <w:r w:rsidR="000E336B" w:rsidRPr="000E336B">
        <w:rPr>
          <w:rFonts w:ascii="宋体" w:hAnsi="宋体" w:cs="宋体" w:hint="eastAsia"/>
          <w:sz w:val="24"/>
        </w:rPr>
        <w:t>信厅科函</w:t>
      </w:r>
      <w:proofErr w:type="gramEnd"/>
      <w:r w:rsidR="000E336B" w:rsidRPr="000E336B">
        <w:rPr>
          <w:rFonts w:ascii="宋体" w:hAnsi="宋体" w:cs="宋体" w:hint="eastAsia"/>
          <w:sz w:val="24"/>
        </w:rPr>
        <w:t>〔2022〕94号），</w:t>
      </w:r>
      <w:r w:rsidR="00C03DAC" w:rsidRPr="00C03DAC">
        <w:rPr>
          <w:rFonts w:ascii="宋体" w:hAnsi="宋体" w:cs="宋体" w:hint="eastAsia"/>
          <w:color w:val="FF0000"/>
          <w:sz w:val="24"/>
        </w:rPr>
        <w:t>将原5项标准合并为1项，立项《黄金生产行业数字化车间  通用要求》行业标准</w:t>
      </w:r>
      <w:r w:rsidR="000E336B" w:rsidRPr="00C03DAC">
        <w:rPr>
          <w:rFonts w:ascii="宋体" w:hAnsi="宋体" w:cs="宋体" w:hint="eastAsia"/>
          <w:color w:val="FF0000"/>
          <w:sz w:val="24"/>
        </w:rPr>
        <w:t>，</w:t>
      </w:r>
      <w:r w:rsidR="000E336B" w:rsidRPr="000E336B">
        <w:rPr>
          <w:rFonts w:ascii="宋体" w:hAnsi="宋体" w:cs="宋体" w:hint="eastAsia"/>
          <w:sz w:val="24"/>
        </w:rPr>
        <w:t>计划号2022—0135T—YS，项目完成时间2023年12</w:t>
      </w:r>
      <w:r w:rsidR="000E336B">
        <w:rPr>
          <w:rFonts w:ascii="宋体" w:hAnsi="宋体" w:cs="宋体" w:hint="eastAsia"/>
          <w:sz w:val="24"/>
        </w:rPr>
        <w:t>月</w:t>
      </w:r>
      <w:r w:rsidR="001F20DC">
        <w:rPr>
          <w:rFonts w:ascii="宋体" w:hAnsi="宋体" w:hint="eastAsia"/>
          <w:sz w:val="24"/>
        </w:rPr>
        <w:t>。</w:t>
      </w:r>
    </w:p>
    <w:p w14:paraId="587453E9" w14:textId="77777777" w:rsidR="00DE2DB2" w:rsidRDefault="001F20DC">
      <w:pPr>
        <w:spacing w:beforeLines="50" w:before="156" w:afterLines="50" w:after="156" w:line="360" w:lineRule="auto"/>
        <w:outlineLvl w:val="1"/>
        <w:rPr>
          <w:rFonts w:ascii="黑体" w:eastAsia="黑体" w:hAnsi="黑体"/>
          <w:bCs/>
          <w:sz w:val="24"/>
        </w:rPr>
      </w:pPr>
      <w:r>
        <w:rPr>
          <w:rFonts w:ascii="黑体" w:eastAsia="黑体" w:hAnsi="黑体"/>
          <w:bCs/>
          <w:sz w:val="24"/>
        </w:rPr>
        <w:lastRenderedPageBreak/>
        <w:t xml:space="preserve">1.2  </w:t>
      </w:r>
      <w:r>
        <w:rPr>
          <w:rFonts w:ascii="黑体" w:eastAsia="黑体" w:hAnsi="黑体" w:hint="eastAsia"/>
          <w:bCs/>
          <w:sz w:val="24"/>
        </w:rPr>
        <w:t>任务落实</w:t>
      </w:r>
    </w:p>
    <w:p w14:paraId="01C40484" w14:textId="281FE339" w:rsidR="00DE2DB2" w:rsidRDefault="000E336B" w:rsidP="000E336B">
      <w:pPr>
        <w:spacing w:line="360" w:lineRule="auto"/>
        <w:ind w:firstLineChars="200" w:firstLine="480"/>
        <w:rPr>
          <w:rFonts w:ascii="宋体" w:hAnsi="宋体" w:cs="宋体"/>
          <w:sz w:val="24"/>
        </w:rPr>
      </w:pPr>
      <w:r w:rsidRPr="000E336B">
        <w:rPr>
          <w:rFonts w:ascii="宋体" w:hAnsi="宋体" w:hint="eastAsia"/>
          <w:sz w:val="24"/>
        </w:rPr>
        <w:t>全国黄金标准化技术委员会组织西藏华泰龙矿业开发有限公司牵头成立了《黄金生产行业数字化车间  通用要求》行业标准起草工作组，工作组对项目工作进行计划安排，并与黄金行业相关企业就标准起草工作进行了沟通。起草单位、主要起草人及主要工作见表</w:t>
      </w:r>
      <w:r w:rsidR="001F20DC">
        <w:rPr>
          <w:rFonts w:ascii="宋体" w:hAnsi="宋体" w:cs="宋体" w:hint="eastAsia"/>
          <w:sz w:val="24"/>
        </w:rPr>
        <w:t>1：</w:t>
      </w:r>
    </w:p>
    <w:p w14:paraId="23BE6FC0" w14:textId="77777777" w:rsidR="00DE2DB2" w:rsidRDefault="001F20DC">
      <w:pPr>
        <w:spacing w:beforeLines="50" w:before="156" w:afterLines="50" w:after="156" w:line="360" w:lineRule="auto"/>
        <w:jc w:val="center"/>
        <w:rPr>
          <w:rFonts w:ascii="黑体" w:eastAsia="黑体" w:hAnsi="黑体" w:cs="宋体"/>
          <w:b/>
          <w:sz w:val="24"/>
        </w:rPr>
      </w:pPr>
      <w:r>
        <w:rPr>
          <w:rFonts w:ascii="黑体" w:eastAsia="黑体" w:hAnsi="黑体" w:cs="宋体" w:hint="eastAsia"/>
          <w:b/>
          <w:sz w:val="24"/>
        </w:rPr>
        <w:t>表1  任务安排</w:t>
      </w:r>
    </w:p>
    <w:tbl>
      <w:tblPr>
        <w:tblStyle w:val="af2"/>
        <w:tblW w:w="4827" w:type="pct"/>
        <w:tblInd w:w="108" w:type="dxa"/>
        <w:tblLook w:val="04A0" w:firstRow="1" w:lastRow="0" w:firstColumn="1" w:lastColumn="0" w:noHBand="0" w:noVBand="1"/>
      </w:tblPr>
      <w:tblGrid>
        <w:gridCol w:w="2693"/>
        <w:gridCol w:w="2513"/>
        <w:gridCol w:w="3016"/>
      </w:tblGrid>
      <w:tr w:rsidR="00DE2DB2" w14:paraId="7003A52C" w14:textId="77777777" w:rsidTr="0041261D">
        <w:tc>
          <w:tcPr>
            <w:tcW w:w="1638" w:type="pct"/>
            <w:vAlign w:val="center"/>
          </w:tcPr>
          <w:p w14:paraId="5BD1E879" w14:textId="77777777" w:rsidR="00DE2DB2" w:rsidRDefault="001F20DC">
            <w:pPr>
              <w:jc w:val="center"/>
              <w:rPr>
                <w:rFonts w:ascii="宋体" w:hAnsi="宋体" w:cs="宋体"/>
                <w:szCs w:val="21"/>
              </w:rPr>
            </w:pPr>
            <w:bookmarkStart w:id="0" w:name="_Hlk47251464"/>
            <w:r>
              <w:rPr>
                <w:rFonts w:ascii="宋体" w:hAnsi="宋体" w:hint="eastAsia"/>
                <w:szCs w:val="21"/>
              </w:rPr>
              <w:t>起草单位</w:t>
            </w:r>
          </w:p>
        </w:tc>
        <w:tc>
          <w:tcPr>
            <w:tcW w:w="1528" w:type="pct"/>
            <w:vAlign w:val="center"/>
          </w:tcPr>
          <w:p w14:paraId="1ED04DFD" w14:textId="77777777" w:rsidR="00DE2DB2" w:rsidRDefault="001F20DC">
            <w:pPr>
              <w:jc w:val="center"/>
              <w:rPr>
                <w:rFonts w:ascii="宋体" w:hAnsi="宋体"/>
                <w:szCs w:val="21"/>
              </w:rPr>
            </w:pPr>
            <w:r>
              <w:rPr>
                <w:rFonts w:ascii="宋体" w:hAnsi="宋体" w:hint="eastAsia"/>
              </w:rPr>
              <w:t>主要起草人</w:t>
            </w:r>
          </w:p>
        </w:tc>
        <w:tc>
          <w:tcPr>
            <w:tcW w:w="1834" w:type="pct"/>
            <w:vAlign w:val="center"/>
          </w:tcPr>
          <w:p w14:paraId="384CA932" w14:textId="77777777" w:rsidR="00DE2DB2" w:rsidRDefault="001F20DC">
            <w:pPr>
              <w:jc w:val="center"/>
              <w:rPr>
                <w:rFonts w:ascii="宋体" w:hAnsi="宋体" w:cs="宋体"/>
                <w:szCs w:val="21"/>
              </w:rPr>
            </w:pPr>
            <w:r>
              <w:rPr>
                <w:rFonts w:ascii="宋体" w:hAnsi="宋体" w:hint="eastAsia"/>
                <w:szCs w:val="21"/>
              </w:rPr>
              <w:t>主要工作</w:t>
            </w:r>
          </w:p>
        </w:tc>
      </w:tr>
      <w:tr w:rsidR="00DE2DB2" w14:paraId="18458EAF" w14:textId="77777777" w:rsidTr="0041261D">
        <w:trPr>
          <w:trHeight w:val="1230"/>
        </w:trPr>
        <w:tc>
          <w:tcPr>
            <w:tcW w:w="1638" w:type="pct"/>
            <w:vAlign w:val="center"/>
          </w:tcPr>
          <w:p w14:paraId="56E48A29" w14:textId="22CFA447" w:rsidR="00DE2DB2" w:rsidRDefault="00DB7A6B" w:rsidP="0041261D">
            <w:pPr>
              <w:jc w:val="left"/>
              <w:rPr>
                <w:rFonts w:ascii="宋体" w:hAnsi="宋体"/>
              </w:rPr>
            </w:pPr>
            <w:r w:rsidRPr="00DB7A6B">
              <w:rPr>
                <w:rFonts w:ascii="宋体" w:hAnsi="宋体" w:hint="eastAsia"/>
              </w:rPr>
              <w:t>西藏华泰龙矿业开发有限公司</w:t>
            </w:r>
          </w:p>
        </w:tc>
        <w:tc>
          <w:tcPr>
            <w:tcW w:w="1528" w:type="pct"/>
            <w:vAlign w:val="center"/>
          </w:tcPr>
          <w:p w14:paraId="1895266E" w14:textId="54F0AF47" w:rsidR="00DE2DB2" w:rsidRDefault="00EF2290" w:rsidP="00DB7A6B">
            <w:pPr>
              <w:rPr>
                <w:rFonts w:ascii="宋体" w:hAnsi="宋体"/>
              </w:rPr>
            </w:pPr>
            <w:r w:rsidRPr="00DB7A6B">
              <w:rPr>
                <w:rFonts w:ascii="宋体" w:hAnsi="宋体" w:hint="eastAsia"/>
              </w:rPr>
              <w:t>童军虎</w:t>
            </w:r>
            <w:r>
              <w:rPr>
                <w:rFonts w:ascii="宋体" w:hAnsi="宋体" w:hint="eastAsia"/>
              </w:rPr>
              <w:t>、</w:t>
            </w:r>
            <w:r w:rsidR="00DB7A6B" w:rsidRPr="00DB7A6B">
              <w:rPr>
                <w:rFonts w:ascii="宋体" w:hAnsi="宋体" w:hint="eastAsia"/>
              </w:rPr>
              <w:t>傅渊慧、陈国良、盖金亭、许新启、高欣</w:t>
            </w:r>
            <w:proofErr w:type="gramStart"/>
            <w:r w:rsidR="00DB7A6B" w:rsidRPr="00DB7A6B">
              <w:rPr>
                <w:rFonts w:ascii="宋体" w:hAnsi="宋体" w:hint="eastAsia"/>
              </w:rPr>
              <w:t>竺</w:t>
            </w:r>
            <w:proofErr w:type="gramEnd"/>
            <w:r w:rsidR="00DB7A6B" w:rsidRPr="00DB7A6B">
              <w:rPr>
                <w:rFonts w:ascii="宋体" w:hAnsi="宋体" w:hint="eastAsia"/>
              </w:rPr>
              <w:t>、范冲、祝代伟、任雄飞、刘浪、腾越、贾留建、索朗多吉</w:t>
            </w:r>
          </w:p>
        </w:tc>
        <w:tc>
          <w:tcPr>
            <w:tcW w:w="1834" w:type="pct"/>
          </w:tcPr>
          <w:p w14:paraId="3AF3D5B2" w14:textId="407D973C" w:rsidR="00DB7A6B" w:rsidRPr="00DB7A6B" w:rsidRDefault="00DB7A6B" w:rsidP="00DB7A6B">
            <w:pPr>
              <w:ind w:firstLineChars="100" w:firstLine="210"/>
              <w:rPr>
                <w:rFonts w:ascii="宋体" w:hAnsi="宋体"/>
              </w:rPr>
            </w:pPr>
            <w:r w:rsidRPr="00DB7A6B">
              <w:rPr>
                <w:rFonts w:ascii="宋体" w:hAnsi="宋体" w:hint="eastAsia"/>
              </w:rPr>
              <w:t>负责标准的编写</w:t>
            </w:r>
            <w:r>
              <w:rPr>
                <w:rFonts w:ascii="宋体" w:hAnsi="宋体" w:hint="eastAsia"/>
              </w:rPr>
              <w:t>；</w:t>
            </w:r>
          </w:p>
          <w:p w14:paraId="3759E1A9" w14:textId="77777777" w:rsidR="00DB7A6B" w:rsidRPr="00DB7A6B" w:rsidRDefault="00DB7A6B" w:rsidP="00DB7A6B">
            <w:pPr>
              <w:ind w:firstLineChars="100" w:firstLine="210"/>
              <w:rPr>
                <w:rFonts w:ascii="宋体" w:hAnsi="宋体"/>
              </w:rPr>
            </w:pPr>
            <w:r w:rsidRPr="00DB7A6B">
              <w:rPr>
                <w:rFonts w:ascii="宋体" w:hAnsi="宋体" w:hint="eastAsia"/>
              </w:rPr>
              <w:t>负责工作组内工作的协调、与标委会的沟通；</w:t>
            </w:r>
          </w:p>
          <w:p w14:paraId="11417C2D" w14:textId="0E32DBA0" w:rsidR="00DE2DB2" w:rsidRDefault="00DB7A6B" w:rsidP="00DB7A6B">
            <w:pPr>
              <w:ind w:firstLineChars="100" w:firstLine="210"/>
              <w:rPr>
                <w:rFonts w:ascii="宋体"/>
              </w:rPr>
            </w:pPr>
            <w:r w:rsidRPr="00DB7A6B">
              <w:rPr>
                <w:rFonts w:ascii="宋体" w:hAnsi="宋体" w:hint="eastAsia"/>
              </w:rPr>
              <w:t>负责调研数据的统计、标准技术指标的拟定。</w:t>
            </w:r>
          </w:p>
        </w:tc>
      </w:tr>
      <w:tr w:rsidR="00DE2DB2" w14:paraId="25ED36FC" w14:textId="77777777" w:rsidTr="0041261D">
        <w:tc>
          <w:tcPr>
            <w:tcW w:w="1638" w:type="pct"/>
            <w:vAlign w:val="center"/>
          </w:tcPr>
          <w:p w14:paraId="3F7F9C3A" w14:textId="122D1B6A" w:rsidR="00DE2DB2" w:rsidRDefault="00DB7A6B" w:rsidP="0041261D">
            <w:pPr>
              <w:jc w:val="left"/>
              <w:rPr>
                <w:rFonts w:ascii="宋体" w:hAnsi="宋体"/>
              </w:rPr>
            </w:pPr>
            <w:r w:rsidRPr="00DB7A6B">
              <w:rPr>
                <w:rFonts w:ascii="宋体" w:hAnsi="宋体" w:hint="eastAsia"/>
              </w:rPr>
              <w:t>……</w:t>
            </w:r>
          </w:p>
        </w:tc>
        <w:tc>
          <w:tcPr>
            <w:tcW w:w="1528" w:type="pct"/>
            <w:vAlign w:val="center"/>
          </w:tcPr>
          <w:p w14:paraId="1D992FF2" w14:textId="03F82BCD" w:rsidR="00DE2DB2" w:rsidRDefault="00DB7A6B" w:rsidP="00A14E6A">
            <w:pPr>
              <w:rPr>
                <w:rFonts w:ascii="宋体" w:hAnsi="宋体"/>
              </w:rPr>
            </w:pPr>
            <w:r w:rsidRPr="00DB7A6B">
              <w:rPr>
                <w:rFonts w:ascii="宋体" w:hAnsi="宋体" w:hint="eastAsia"/>
              </w:rPr>
              <w:t>……</w:t>
            </w:r>
          </w:p>
        </w:tc>
        <w:tc>
          <w:tcPr>
            <w:tcW w:w="1834" w:type="pct"/>
          </w:tcPr>
          <w:p w14:paraId="1C7A3E28" w14:textId="77777777" w:rsidR="00DB7A6B" w:rsidRPr="00DB7A6B" w:rsidRDefault="00DB7A6B" w:rsidP="00DB7A6B">
            <w:pPr>
              <w:ind w:firstLineChars="100" w:firstLine="210"/>
              <w:rPr>
                <w:rFonts w:ascii="宋体" w:hAnsi="宋体"/>
              </w:rPr>
            </w:pPr>
            <w:r w:rsidRPr="00DB7A6B">
              <w:rPr>
                <w:rFonts w:ascii="宋体" w:hAnsi="宋体" w:hint="eastAsia"/>
              </w:rPr>
              <w:t>负责行业内各企业间的协调；</w:t>
            </w:r>
          </w:p>
          <w:p w14:paraId="18D10659" w14:textId="18AF3FE1" w:rsidR="00DE2DB2" w:rsidRDefault="00DB7A6B" w:rsidP="00DB7A6B">
            <w:pPr>
              <w:ind w:firstLineChars="100" w:firstLine="210"/>
              <w:rPr>
                <w:rFonts w:ascii="宋体"/>
              </w:rPr>
            </w:pPr>
            <w:r w:rsidRPr="00DB7A6B">
              <w:rPr>
                <w:rFonts w:ascii="宋体" w:hAnsi="宋体" w:hint="eastAsia"/>
              </w:rPr>
              <w:t>负责补充完善标准依据、技术要求指标是否合理，参与工作组讨论，提出各自的意见。</w:t>
            </w:r>
          </w:p>
        </w:tc>
      </w:tr>
    </w:tbl>
    <w:bookmarkEnd w:id="0"/>
    <w:p w14:paraId="1041C3AC" w14:textId="1AA0CB6A" w:rsidR="00DE2DB2" w:rsidRDefault="001F20DC">
      <w:pPr>
        <w:spacing w:beforeLines="100" w:before="312" w:afterLines="50" w:after="156" w:line="360" w:lineRule="auto"/>
        <w:outlineLvl w:val="1"/>
        <w:rPr>
          <w:rFonts w:ascii="黑体" w:eastAsia="黑体" w:hAnsi="黑体"/>
          <w:sz w:val="24"/>
        </w:rPr>
      </w:pPr>
      <w:r>
        <w:rPr>
          <w:rFonts w:ascii="黑体" w:eastAsia="黑体" w:hAnsi="黑体"/>
          <w:sz w:val="24"/>
        </w:rPr>
        <w:t>1</w:t>
      </w:r>
      <w:r>
        <w:rPr>
          <w:rFonts w:ascii="黑体" w:eastAsia="黑体" w:hAnsi="黑体" w:hint="eastAsia"/>
          <w:sz w:val="24"/>
        </w:rPr>
        <w:t xml:space="preserve">.3 </w:t>
      </w:r>
      <w:r w:rsidR="00DD09FD">
        <w:rPr>
          <w:rFonts w:ascii="黑体" w:eastAsia="黑体" w:hAnsi="黑体"/>
          <w:sz w:val="24"/>
        </w:rPr>
        <w:t xml:space="preserve"> </w:t>
      </w:r>
      <w:r>
        <w:rPr>
          <w:rFonts w:ascii="黑体" w:eastAsia="黑体" w:hAnsi="黑体" w:hint="eastAsia"/>
          <w:sz w:val="24"/>
        </w:rPr>
        <w:t>主要工作过程</w:t>
      </w:r>
    </w:p>
    <w:p w14:paraId="45FC69C3" w14:textId="44259924" w:rsidR="00DE2DB2" w:rsidRDefault="001F20DC" w:rsidP="0052714E">
      <w:pPr>
        <w:spacing w:beforeLines="50" w:before="156" w:afterLines="50" w:after="156" w:line="360" w:lineRule="auto"/>
        <w:outlineLvl w:val="2"/>
        <w:rPr>
          <w:rFonts w:ascii="宋体" w:hAnsi="宋体"/>
          <w:b/>
          <w:sz w:val="24"/>
        </w:rPr>
      </w:pPr>
      <w:r>
        <w:rPr>
          <w:rFonts w:ascii="宋体" w:hAnsi="宋体" w:hint="eastAsia"/>
          <w:b/>
          <w:sz w:val="24"/>
        </w:rPr>
        <w:t>1.3.1  预阶段（2</w:t>
      </w:r>
      <w:r>
        <w:rPr>
          <w:rFonts w:ascii="宋体" w:hAnsi="宋体"/>
          <w:b/>
          <w:sz w:val="24"/>
        </w:rPr>
        <w:t>0</w:t>
      </w:r>
      <w:r>
        <w:rPr>
          <w:rFonts w:ascii="宋体" w:hAnsi="宋体" w:hint="eastAsia"/>
          <w:b/>
          <w:sz w:val="24"/>
        </w:rPr>
        <w:t>1</w:t>
      </w:r>
      <w:r w:rsidR="009D5659">
        <w:rPr>
          <w:rFonts w:ascii="宋体" w:hAnsi="宋体" w:hint="eastAsia"/>
          <w:b/>
          <w:sz w:val="24"/>
        </w:rPr>
        <w:t>7</w:t>
      </w:r>
      <w:r>
        <w:rPr>
          <w:rFonts w:ascii="宋体" w:hAnsi="宋体" w:hint="eastAsia"/>
          <w:b/>
          <w:sz w:val="24"/>
        </w:rPr>
        <w:t>年</w:t>
      </w:r>
      <w:r w:rsidR="009D5659">
        <w:rPr>
          <w:rFonts w:ascii="宋体" w:hAnsi="宋体" w:hint="eastAsia"/>
          <w:b/>
          <w:sz w:val="24"/>
        </w:rPr>
        <w:t>8</w:t>
      </w:r>
      <w:r>
        <w:rPr>
          <w:rFonts w:ascii="宋体" w:hAnsi="宋体" w:hint="eastAsia"/>
          <w:b/>
          <w:sz w:val="24"/>
        </w:rPr>
        <w:t>月-20</w:t>
      </w:r>
      <w:r>
        <w:rPr>
          <w:rFonts w:ascii="宋体" w:hAnsi="宋体"/>
          <w:b/>
          <w:sz w:val="24"/>
        </w:rPr>
        <w:t>2</w:t>
      </w:r>
      <w:r w:rsidR="009D5659">
        <w:rPr>
          <w:rFonts w:ascii="宋体" w:hAnsi="宋体" w:hint="eastAsia"/>
          <w:b/>
          <w:sz w:val="24"/>
        </w:rPr>
        <w:t>2</w:t>
      </w:r>
      <w:r>
        <w:rPr>
          <w:rFonts w:ascii="宋体" w:hAnsi="宋体" w:hint="eastAsia"/>
          <w:b/>
          <w:sz w:val="24"/>
        </w:rPr>
        <w:t>年</w:t>
      </w:r>
      <w:r w:rsidR="001D36D6">
        <w:rPr>
          <w:rFonts w:ascii="宋体" w:hAnsi="宋体" w:hint="eastAsia"/>
          <w:b/>
          <w:sz w:val="24"/>
        </w:rPr>
        <w:t>3</w:t>
      </w:r>
      <w:r>
        <w:rPr>
          <w:rFonts w:ascii="宋体" w:hAnsi="宋体" w:hint="eastAsia"/>
          <w:b/>
          <w:sz w:val="24"/>
        </w:rPr>
        <w:t>月）</w:t>
      </w:r>
    </w:p>
    <w:p w14:paraId="043940A2" w14:textId="13CD60B6" w:rsidR="009D5659" w:rsidRPr="009D5659" w:rsidRDefault="00824006" w:rsidP="009D5659">
      <w:pPr>
        <w:spacing w:line="360" w:lineRule="auto"/>
        <w:ind w:firstLineChars="200" w:firstLine="480"/>
        <w:rPr>
          <w:rFonts w:ascii="宋体" w:hAnsi="宋体"/>
          <w:kern w:val="0"/>
          <w:sz w:val="24"/>
        </w:rPr>
      </w:pPr>
      <w:r w:rsidRPr="009D5659">
        <w:rPr>
          <w:rFonts w:ascii="宋体" w:hAnsi="宋体" w:hint="eastAsia"/>
          <w:kern w:val="0"/>
          <w:sz w:val="24"/>
        </w:rPr>
        <w:t>2018年04月</w:t>
      </w:r>
      <w:r>
        <w:rPr>
          <w:rFonts w:ascii="宋体" w:hAnsi="宋体" w:hint="eastAsia"/>
          <w:kern w:val="0"/>
          <w:sz w:val="24"/>
        </w:rPr>
        <w:t>，</w:t>
      </w:r>
      <w:r w:rsidRPr="009D5659">
        <w:rPr>
          <w:rFonts w:ascii="宋体" w:hAnsi="宋体" w:hint="eastAsia"/>
          <w:kern w:val="0"/>
          <w:sz w:val="24"/>
        </w:rPr>
        <w:t>西藏华泰龙矿业开发有限公司</w:t>
      </w:r>
      <w:r>
        <w:rPr>
          <w:rFonts w:ascii="宋体" w:hAnsi="宋体" w:hint="eastAsia"/>
          <w:kern w:val="0"/>
          <w:sz w:val="24"/>
        </w:rPr>
        <w:t>作为</w:t>
      </w:r>
      <w:r w:rsidR="009D5659" w:rsidRPr="009D5659">
        <w:rPr>
          <w:rFonts w:ascii="宋体" w:hAnsi="宋体" w:hint="eastAsia"/>
          <w:kern w:val="0"/>
          <w:sz w:val="24"/>
        </w:rPr>
        <w:t>《面向黄金生产行业的 数字化车间 通用模型与试验验证》项目责任单位</w:t>
      </w:r>
      <w:r>
        <w:rPr>
          <w:rFonts w:ascii="宋体" w:hAnsi="宋体" w:hint="eastAsia"/>
          <w:kern w:val="0"/>
          <w:sz w:val="24"/>
        </w:rPr>
        <w:t>，组织联合体成员单位和验证单位完成了《面向黄金生产行业的数字化车间标准化研究报告》，</w:t>
      </w:r>
      <w:r w:rsidR="009D5659" w:rsidRPr="009D5659">
        <w:rPr>
          <w:rFonts w:ascii="宋体" w:hAnsi="宋体" w:hint="eastAsia"/>
          <w:kern w:val="0"/>
          <w:sz w:val="24"/>
        </w:rPr>
        <w:t>2019年06月完成了《面向黄金生产行业的数字化车间通用模型标准与试验验证》项目标准试验验证平台建设总结报告。</w:t>
      </w:r>
    </w:p>
    <w:p w14:paraId="5B4AA5D5" w14:textId="75B86059" w:rsidR="00DE2DB2" w:rsidRPr="00E6071B" w:rsidRDefault="008842D2" w:rsidP="00E6071B">
      <w:pPr>
        <w:spacing w:line="360" w:lineRule="auto"/>
        <w:ind w:firstLineChars="200" w:firstLine="480"/>
        <w:rPr>
          <w:rFonts w:ascii="宋体" w:hAnsi="宋体"/>
          <w:kern w:val="0"/>
          <w:sz w:val="24"/>
        </w:rPr>
      </w:pPr>
      <w:r w:rsidRPr="005F1E07">
        <w:rPr>
          <w:rFonts w:ascii="宋体" w:hAnsi="宋体" w:cs="宋体" w:hint="eastAsia"/>
          <w:sz w:val="24"/>
        </w:rPr>
        <w:t>2020年10月，西藏华泰龙矿业开发有限公司向全国黄金标准化技术委员会秘书处提交立项材料，同年11月，项目在全国黄金标准化技术委员会标准审查会(湖北宜昌)提案通过，</w:t>
      </w:r>
      <w:r w:rsidR="009D5659" w:rsidRPr="009D5659">
        <w:rPr>
          <w:rFonts w:ascii="宋体" w:hAnsi="宋体" w:hint="eastAsia"/>
          <w:kern w:val="0"/>
          <w:sz w:val="24"/>
        </w:rPr>
        <w:t>2021年2月，全国黄金标准化技术委员会通过中国黄金协会向工信部原材料工业司提交了申报制定《黄金生产行业数字化建设  通用要求》等5项黄金行业标准的申请</w:t>
      </w:r>
      <w:r w:rsidR="001D36D6">
        <w:rPr>
          <w:rFonts w:ascii="宋体" w:hAnsi="宋体" w:hint="eastAsia"/>
          <w:kern w:val="0"/>
          <w:sz w:val="24"/>
        </w:rPr>
        <w:t>。</w:t>
      </w:r>
    </w:p>
    <w:p w14:paraId="286961BB" w14:textId="3C6CC0CD" w:rsidR="001D36D6" w:rsidRDefault="001D36D6" w:rsidP="001D36D6">
      <w:pPr>
        <w:spacing w:beforeLines="50" w:before="156" w:afterLines="50" w:after="156" w:line="360" w:lineRule="auto"/>
        <w:outlineLvl w:val="2"/>
        <w:rPr>
          <w:rFonts w:ascii="宋体" w:hAnsi="宋体"/>
          <w:b/>
          <w:sz w:val="24"/>
        </w:rPr>
      </w:pPr>
      <w:r>
        <w:rPr>
          <w:rFonts w:ascii="宋体" w:hAnsi="宋体" w:hint="eastAsia"/>
          <w:b/>
          <w:sz w:val="24"/>
        </w:rPr>
        <w:t>1.3.2  立项阶段（2</w:t>
      </w:r>
      <w:r>
        <w:rPr>
          <w:rFonts w:ascii="宋体" w:hAnsi="宋体"/>
          <w:b/>
          <w:sz w:val="24"/>
        </w:rPr>
        <w:t>02</w:t>
      </w:r>
      <w:r>
        <w:rPr>
          <w:rFonts w:ascii="宋体" w:hAnsi="宋体" w:hint="eastAsia"/>
          <w:b/>
          <w:sz w:val="24"/>
        </w:rPr>
        <w:t>1年3月-</w:t>
      </w:r>
      <w:r>
        <w:rPr>
          <w:rFonts w:ascii="宋体" w:hAnsi="宋体"/>
          <w:b/>
          <w:sz w:val="24"/>
        </w:rPr>
        <w:t>202</w:t>
      </w:r>
      <w:r w:rsidR="00C97EA1">
        <w:rPr>
          <w:rFonts w:ascii="宋体" w:hAnsi="宋体" w:hint="eastAsia"/>
          <w:b/>
          <w:sz w:val="24"/>
        </w:rPr>
        <w:t>2</w:t>
      </w:r>
      <w:r>
        <w:rPr>
          <w:rFonts w:ascii="宋体" w:hAnsi="宋体" w:hint="eastAsia"/>
          <w:b/>
          <w:sz w:val="24"/>
        </w:rPr>
        <w:t>年4月）</w:t>
      </w:r>
    </w:p>
    <w:p w14:paraId="3F35616F" w14:textId="2509A2D4" w:rsidR="00C97EA1" w:rsidRDefault="00C97EA1" w:rsidP="00C97EA1">
      <w:pPr>
        <w:spacing w:line="360" w:lineRule="auto"/>
        <w:ind w:firstLineChars="200" w:firstLine="480"/>
        <w:rPr>
          <w:rFonts w:ascii="宋体" w:hAnsi="宋体"/>
          <w:sz w:val="24"/>
          <w:szCs w:val="22"/>
        </w:rPr>
      </w:pPr>
      <w:r>
        <w:rPr>
          <w:rFonts w:ascii="宋体" w:hAnsi="宋体" w:cs="宋体" w:hint="eastAsia"/>
          <w:sz w:val="24"/>
        </w:rPr>
        <w:lastRenderedPageBreak/>
        <w:t>2022年</w:t>
      </w:r>
      <w:r>
        <w:rPr>
          <w:rFonts w:ascii="宋体" w:hAnsi="宋体" w:hint="eastAsia"/>
          <w:sz w:val="24"/>
          <w:szCs w:val="22"/>
        </w:rPr>
        <w:t>3月，项目通过科技司组织的专家组答辩。</w:t>
      </w:r>
    </w:p>
    <w:p w14:paraId="13E91563" w14:textId="01668FEE" w:rsidR="001D36D6" w:rsidRDefault="00C97EA1" w:rsidP="001D36D6">
      <w:pPr>
        <w:spacing w:line="360" w:lineRule="auto"/>
        <w:ind w:firstLineChars="200" w:firstLine="480"/>
        <w:rPr>
          <w:rFonts w:hAnsi="宋体"/>
          <w:sz w:val="24"/>
        </w:rPr>
      </w:pPr>
      <w:r w:rsidRPr="00C97EA1">
        <w:rPr>
          <w:rFonts w:ascii="宋体" w:hAnsi="宋体" w:cs="宋体" w:hint="eastAsia"/>
          <w:sz w:val="24"/>
        </w:rPr>
        <w:t>2022年4月</w:t>
      </w:r>
      <w:r>
        <w:rPr>
          <w:rFonts w:ascii="宋体" w:hAnsi="宋体" w:cs="宋体" w:hint="eastAsia"/>
          <w:sz w:val="24"/>
        </w:rPr>
        <w:t>，</w:t>
      </w:r>
      <w:r w:rsidR="00E6071B" w:rsidRPr="009D5659">
        <w:rPr>
          <w:rFonts w:ascii="宋体" w:hAnsi="宋体" w:hint="eastAsia"/>
          <w:kern w:val="0"/>
          <w:sz w:val="24"/>
        </w:rPr>
        <w:t>工信部下达2022年第一批行业标准制修订和外文版项目计划的通知（工</w:t>
      </w:r>
      <w:proofErr w:type="gramStart"/>
      <w:r w:rsidR="00E6071B" w:rsidRPr="009D5659">
        <w:rPr>
          <w:rFonts w:ascii="宋体" w:hAnsi="宋体" w:hint="eastAsia"/>
          <w:kern w:val="0"/>
          <w:sz w:val="24"/>
        </w:rPr>
        <w:t>信厅科函</w:t>
      </w:r>
      <w:proofErr w:type="gramEnd"/>
      <w:r w:rsidR="00E6071B" w:rsidRPr="009D5659">
        <w:rPr>
          <w:rFonts w:ascii="宋体" w:hAnsi="宋体" w:hint="eastAsia"/>
          <w:kern w:val="0"/>
          <w:sz w:val="24"/>
        </w:rPr>
        <w:t>〔2022〕94号），</w:t>
      </w:r>
      <w:r w:rsidR="00C03DAC" w:rsidRPr="00C03DAC">
        <w:rPr>
          <w:rFonts w:ascii="宋体" w:hAnsi="宋体" w:hint="eastAsia"/>
          <w:color w:val="FF0000"/>
          <w:kern w:val="0"/>
          <w:sz w:val="24"/>
        </w:rPr>
        <w:t>将原5项标准合并为1项，立项《黄金生产行业数字化车间  通用要求》行业标准</w:t>
      </w:r>
      <w:r w:rsidR="00E6071B" w:rsidRPr="00C03DAC">
        <w:rPr>
          <w:rFonts w:ascii="宋体" w:hAnsi="宋体" w:hint="eastAsia"/>
          <w:color w:val="FF0000"/>
          <w:kern w:val="0"/>
          <w:sz w:val="24"/>
        </w:rPr>
        <w:t>，</w:t>
      </w:r>
      <w:r w:rsidR="00E6071B" w:rsidRPr="000E336B">
        <w:rPr>
          <w:rFonts w:ascii="宋体" w:hAnsi="宋体" w:cs="宋体" w:hint="eastAsia"/>
          <w:sz w:val="24"/>
        </w:rPr>
        <w:t>计划号2022—0135T—YS</w:t>
      </w:r>
      <w:r w:rsidR="00E6071B">
        <w:rPr>
          <w:rFonts w:ascii="宋体" w:hAnsi="宋体" w:hint="eastAsia"/>
          <w:sz w:val="24"/>
          <w:szCs w:val="22"/>
        </w:rPr>
        <w:t>。</w:t>
      </w:r>
    </w:p>
    <w:p w14:paraId="039BD8AD" w14:textId="443248F3" w:rsidR="00DE2DB2" w:rsidRDefault="001F20DC" w:rsidP="0052714E">
      <w:pPr>
        <w:spacing w:beforeLines="50" w:before="156" w:afterLines="50" w:after="156" w:line="360" w:lineRule="auto"/>
        <w:outlineLvl w:val="2"/>
        <w:rPr>
          <w:rFonts w:ascii="宋体" w:hAnsi="宋体"/>
          <w:b/>
          <w:sz w:val="24"/>
        </w:rPr>
      </w:pPr>
      <w:r>
        <w:rPr>
          <w:rFonts w:ascii="宋体" w:hAnsi="宋体" w:hint="eastAsia"/>
          <w:b/>
          <w:sz w:val="24"/>
        </w:rPr>
        <w:t>1.3.</w:t>
      </w:r>
      <w:r w:rsidR="00E6071B">
        <w:rPr>
          <w:rFonts w:ascii="宋体" w:hAnsi="宋体" w:hint="eastAsia"/>
          <w:b/>
          <w:sz w:val="24"/>
        </w:rPr>
        <w:t>3</w:t>
      </w:r>
      <w:r>
        <w:rPr>
          <w:rFonts w:ascii="宋体" w:hAnsi="宋体" w:hint="eastAsia"/>
          <w:b/>
          <w:sz w:val="24"/>
        </w:rPr>
        <w:t xml:space="preserve">  </w:t>
      </w:r>
      <w:r w:rsidR="000D5AB3">
        <w:rPr>
          <w:rFonts w:ascii="宋体" w:hAnsi="宋体" w:hint="eastAsia"/>
          <w:b/>
          <w:sz w:val="24"/>
        </w:rPr>
        <w:t>起草</w:t>
      </w:r>
      <w:r>
        <w:rPr>
          <w:rFonts w:ascii="宋体" w:hAnsi="宋体" w:hint="eastAsia"/>
          <w:b/>
          <w:sz w:val="24"/>
        </w:rPr>
        <w:t>阶段（2</w:t>
      </w:r>
      <w:r>
        <w:rPr>
          <w:rFonts w:ascii="宋体" w:hAnsi="宋体"/>
          <w:b/>
          <w:sz w:val="24"/>
        </w:rPr>
        <w:t>02</w:t>
      </w:r>
      <w:r w:rsidR="009D5659">
        <w:rPr>
          <w:rFonts w:ascii="宋体" w:hAnsi="宋体" w:hint="eastAsia"/>
          <w:b/>
          <w:sz w:val="24"/>
        </w:rPr>
        <w:t>2</w:t>
      </w:r>
      <w:r>
        <w:rPr>
          <w:rFonts w:ascii="宋体" w:hAnsi="宋体" w:hint="eastAsia"/>
          <w:b/>
          <w:sz w:val="24"/>
        </w:rPr>
        <w:t>年</w:t>
      </w:r>
      <w:r w:rsidR="00E6071B">
        <w:rPr>
          <w:rFonts w:ascii="宋体" w:hAnsi="宋体" w:hint="eastAsia"/>
          <w:b/>
          <w:sz w:val="24"/>
        </w:rPr>
        <w:t>5</w:t>
      </w:r>
      <w:r>
        <w:rPr>
          <w:rFonts w:ascii="宋体" w:hAnsi="宋体" w:hint="eastAsia"/>
          <w:b/>
          <w:sz w:val="24"/>
        </w:rPr>
        <w:t>月-</w:t>
      </w:r>
      <w:r>
        <w:rPr>
          <w:rFonts w:ascii="宋体" w:hAnsi="宋体"/>
          <w:b/>
          <w:sz w:val="24"/>
        </w:rPr>
        <w:t>202</w:t>
      </w:r>
      <w:r w:rsidR="009D5659">
        <w:rPr>
          <w:rFonts w:ascii="宋体" w:hAnsi="宋体" w:hint="eastAsia"/>
          <w:b/>
          <w:sz w:val="24"/>
        </w:rPr>
        <w:t>3</w:t>
      </w:r>
      <w:r>
        <w:rPr>
          <w:rFonts w:ascii="宋体" w:hAnsi="宋体" w:hint="eastAsia"/>
          <w:b/>
          <w:sz w:val="24"/>
        </w:rPr>
        <w:t>年</w:t>
      </w:r>
      <w:r w:rsidR="00AD2E4C">
        <w:rPr>
          <w:rFonts w:ascii="宋体" w:hAnsi="宋体" w:hint="eastAsia"/>
          <w:b/>
          <w:sz w:val="24"/>
        </w:rPr>
        <w:t>4</w:t>
      </w:r>
      <w:r>
        <w:rPr>
          <w:rFonts w:ascii="宋体" w:hAnsi="宋体" w:hint="eastAsia"/>
          <w:b/>
          <w:sz w:val="24"/>
        </w:rPr>
        <w:t>月）</w:t>
      </w:r>
    </w:p>
    <w:p w14:paraId="44989BB6" w14:textId="05652BA5" w:rsidR="009D5659" w:rsidRPr="009D5659" w:rsidRDefault="00E52F22" w:rsidP="00E52F22">
      <w:pPr>
        <w:spacing w:line="360" w:lineRule="auto"/>
        <w:ind w:firstLineChars="200" w:firstLine="480"/>
        <w:rPr>
          <w:rFonts w:ascii="宋体" w:hAnsi="宋体"/>
          <w:sz w:val="24"/>
          <w:szCs w:val="22"/>
        </w:rPr>
      </w:pPr>
      <w:bookmarkStart w:id="1" w:name="_Hlk136197994"/>
      <w:r>
        <w:rPr>
          <w:rFonts w:ascii="宋体" w:hAnsi="宋体" w:hint="eastAsia"/>
          <w:sz w:val="24"/>
          <w:szCs w:val="22"/>
        </w:rPr>
        <w:t>标准项目计划下达后，</w:t>
      </w:r>
      <w:r w:rsidRPr="00E52F22">
        <w:rPr>
          <w:rFonts w:ascii="宋体" w:hAnsi="宋体" w:hint="eastAsia"/>
          <w:color w:val="FF0000"/>
          <w:sz w:val="24"/>
          <w:szCs w:val="22"/>
        </w:rPr>
        <w:t>全国黄金标准化技术委员会组织西藏华泰龙矿业开发有限公司牵头成立了《黄金生产行业数字化车间  通用要求》行业标准起草工作组</w:t>
      </w:r>
      <w:r>
        <w:rPr>
          <w:rFonts w:ascii="宋体" w:hAnsi="宋体" w:hint="eastAsia"/>
          <w:color w:val="FF0000"/>
          <w:sz w:val="24"/>
          <w:szCs w:val="22"/>
        </w:rPr>
        <w:t>，在预研基础上开展标准起草工作。</w:t>
      </w:r>
      <w:bookmarkEnd w:id="1"/>
      <w:r w:rsidR="009D5659" w:rsidRPr="009D5659">
        <w:rPr>
          <w:rFonts w:ascii="宋体" w:hAnsi="宋体" w:hint="eastAsia"/>
          <w:sz w:val="24"/>
          <w:szCs w:val="22"/>
        </w:rPr>
        <w:t>2022年8月19日，全国黄金标准化技术委员会组织在贵州省贵阳市召开标准审查会</w:t>
      </w:r>
      <w:r>
        <w:rPr>
          <w:rFonts w:ascii="宋体" w:hAnsi="宋体" w:hint="eastAsia"/>
          <w:sz w:val="24"/>
          <w:szCs w:val="22"/>
        </w:rPr>
        <w:t>，</w:t>
      </w:r>
      <w:r w:rsidRPr="00E52F22">
        <w:rPr>
          <w:rFonts w:ascii="宋体" w:hAnsi="宋体" w:hint="eastAsia"/>
          <w:sz w:val="24"/>
          <w:szCs w:val="22"/>
        </w:rPr>
        <w:t>会上</w:t>
      </w:r>
      <w:r w:rsidR="009D5659" w:rsidRPr="009D5659">
        <w:rPr>
          <w:rFonts w:ascii="宋体" w:hAnsi="宋体" w:hint="eastAsia"/>
          <w:sz w:val="24"/>
          <w:szCs w:val="22"/>
        </w:rPr>
        <w:t>工作组</w:t>
      </w:r>
      <w:r>
        <w:rPr>
          <w:rFonts w:ascii="宋体" w:hAnsi="宋体" w:hint="eastAsia"/>
          <w:sz w:val="24"/>
          <w:szCs w:val="22"/>
        </w:rPr>
        <w:t>总结了标准起草阶段性工作，进一步</w:t>
      </w:r>
      <w:r w:rsidR="00200DA2" w:rsidRPr="00200DA2">
        <w:rPr>
          <w:rFonts w:ascii="宋体" w:hAnsi="宋体" w:hint="eastAsia"/>
          <w:sz w:val="24"/>
          <w:szCs w:val="22"/>
        </w:rPr>
        <w:t>研究确定了制定原则和方法，制定了任务计划，以确保制定质量和进度</w:t>
      </w:r>
      <w:r w:rsidR="009D5659" w:rsidRPr="009D5659">
        <w:rPr>
          <w:rFonts w:ascii="宋体" w:hAnsi="宋体" w:hint="eastAsia"/>
          <w:sz w:val="24"/>
          <w:szCs w:val="22"/>
        </w:rPr>
        <w:t>。</w:t>
      </w:r>
    </w:p>
    <w:p w14:paraId="2A0A8CE1" w14:textId="77777777" w:rsidR="00200DA2" w:rsidRDefault="00200DA2" w:rsidP="00200DA2">
      <w:pPr>
        <w:spacing w:line="360" w:lineRule="auto"/>
        <w:ind w:firstLineChars="200" w:firstLine="482"/>
        <w:rPr>
          <w:rFonts w:ascii="宋体" w:hAnsi="宋体" w:cs="宋体"/>
          <w:b/>
          <w:sz w:val="24"/>
        </w:rPr>
      </w:pPr>
      <w:r>
        <w:rPr>
          <w:rFonts w:ascii="宋体" w:hAnsi="宋体" w:cs="宋体" w:hint="eastAsia"/>
          <w:b/>
          <w:sz w:val="24"/>
        </w:rPr>
        <w:t>a） 查阅资料</w:t>
      </w:r>
    </w:p>
    <w:p w14:paraId="5B390F3F" w14:textId="77777777" w:rsidR="00174FD5" w:rsidRDefault="00174FD5" w:rsidP="00174FD5">
      <w:pPr>
        <w:spacing w:line="360" w:lineRule="auto"/>
        <w:ind w:firstLineChars="200" w:firstLine="480"/>
        <w:rPr>
          <w:rFonts w:ascii="宋体" w:hAnsi="宋体" w:cs="宋体"/>
          <w:sz w:val="24"/>
        </w:rPr>
      </w:pPr>
      <w:r>
        <w:rPr>
          <w:rFonts w:ascii="宋体" w:hAnsi="宋体" w:cs="宋体" w:hint="eastAsia"/>
          <w:sz w:val="24"/>
        </w:rPr>
        <w:t>“</w:t>
      </w:r>
      <w:r w:rsidRPr="004D6DC2">
        <w:rPr>
          <w:rFonts w:ascii="宋体" w:hAnsi="宋体" w:cs="宋体" w:hint="eastAsia"/>
          <w:sz w:val="24"/>
        </w:rPr>
        <w:t>十四五</w:t>
      </w:r>
      <w:r>
        <w:rPr>
          <w:rFonts w:ascii="宋体" w:hAnsi="宋体" w:cs="宋体" w:hint="eastAsia"/>
          <w:sz w:val="24"/>
        </w:rPr>
        <w:t>”</w:t>
      </w:r>
      <w:r w:rsidRPr="004D6DC2">
        <w:rPr>
          <w:rFonts w:ascii="宋体" w:hAnsi="宋体" w:cs="宋体" w:hint="eastAsia"/>
          <w:sz w:val="24"/>
        </w:rPr>
        <w:t>智能制造发展规划</w:t>
      </w:r>
    </w:p>
    <w:p w14:paraId="370AC751" w14:textId="77777777" w:rsidR="00174FD5" w:rsidRDefault="00174FD5" w:rsidP="00174FD5">
      <w:pPr>
        <w:spacing w:line="360" w:lineRule="auto"/>
        <w:ind w:firstLineChars="200" w:firstLine="480"/>
        <w:rPr>
          <w:rFonts w:ascii="宋体" w:hAnsi="宋体" w:cs="宋体"/>
          <w:sz w:val="24"/>
        </w:rPr>
      </w:pPr>
      <w:r>
        <w:rPr>
          <w:rFonts w:ascii="宋体" w:hAnsi="宋体" w:cs="宋体" w:hint="eastAsia"/>
          <w:sz w:val="24"/>
        </w:rPr>
        <w:t>国家智能制造标准体系建设指南</w:t>
      </w:r>
    </w:p>
    <w:p w14:paraId="2AC9637C" w14:textId="0237A272" w:rsidR="009C31B8" w:rsidRDefault="009C31B8" w:rsidP="009C31B8">
      <w:pPr>
        <w:spacing w:line="360" w:lineRule="auto"/>
        <w:ind w:firstLineChars="200" w:firstLine="480"/>
        <w:rPr>
          <w:rFonts w:ascii="宋体" w:hAnsi="宋体" w:cs="宋体"/>
          <w:sz w:val="24"/>
        </w:rPr>
      </w:pPr>
      <w:r w:rsidRPr="009C31B8">
        <w:rPr>
          <w:rFonts w:ascii="宋体" w:hAnsi="宋体" w:cs="宋体" w:hint="eastAsia"/>
          <w:sz w:val="24"/>
        </w:rPr>
        <w:t>GB 16423  金属非金属矿</w:t>
      </w:r>
      <w:proofErr w:type="gramStart"/>
      <w:r w:rsidRPr="009C31B8">
        <w:rPr>
          <w:rFonts w:ascii="宋体" w:hAnsi="宋体" w:cs="宋体" w:hint="eastAsia"/>
          <w:sz w:val="24"/>
        </w:rPr>
        <w:t>山安全</w:t>
      </w:r>
      <w:proofErr w:type="gramEnd"/>
      <w:r w:rsidRPr="009C31B8">
        <w:rPr>
          <w:rFonts w:ascii="宋体" w:hAnsi="宋体" w:cs="宋体" w:hint="eastAsia"/>
          <w:sz w:val="24"/>
        </w:rPr>
        <w:t>规程</w:t>
      </w:r>
    </w:p>
    <w:p w14:paraId="6FF7D883" w14:textId="77777777" w:rsidR="009A048A" w:rsidRDefault="009A048A" w:rsidP="009A048A">
      <w:pPr>
        <w:spacing w:line="360" w:lineRule="auto"/>
        <w:ind w:firstLineChars="200" w:firstLine="480"/>
        <w:rPr>
          <w:rFonts w:ascii="宋体" w:hAnsi="宋体" w:cs="宋体"/>
          <w:sz w:val="24"/>
        </w:rPr>
      </w:pPr>
      <w:r>
        <w:rPr>
          <w:rFonts w:ascii="宋体" w:hAnsi="宋体" w:cs="宋体" w:hint="eastAsia"/>
          <w:sz w:val="24"/>
        </w:rPr>
        <w:t>GB/T 34167  黄金矿业术语</w:t>
      </w:r>
    </w:p>
    <w:p w14:paraId="123A0856" w14:textId="00D15C9D" w:rsidR="009A048A" w:rsidRDefault="009A048A" w:rsidP="009A048A">
      <w:pPr>
        <w:spacing w:line="360" w:lineRule="auto"/>
        <w:ind w:firstLineChars="200" w:firstLine="480"/>
        <w:rPr>
          <w:rFonts w:ascii="宋体" w:hAnsi="宋体" w:cs="宋体"/>
          <w:sz w:val="24"/>
        </w:rPr>
      </w:pPr>
      <w:r>
        <w:rPr>
          <w:rFonts w:ascii="宋体" w:hAnsi="宋体" w:cs="宋体" w:hint="eastAsia"/>
          <w:sz w:val="24"/>
        </w:rPr>
        <w:t xml:space="preserve">GB/T 37413  </w:t>
      </w:r>
      <w:r w:rsidRPr="009A048A">
        <w:rPr>
          <w:rFonts w:ascii="宋体" w:hAnsi="宋体" w:cs="宋体" w:hint="eastAsia"/>
          <w:sz w:val="24"/>
        </w:rPr>
        <w:t>数字化车间</w:t>
      </w:r>
      <w:r w:rsidR="00192158">
        <w:rPr>
          <w:rFonts w:ascii="宋体" w:hAnsi="宋体" w:cs="宋体" w:hint="eastAsia"/>
          <w:sz w:val="24"/>
        </w:rPr>
        <w:t xml:space="preserve">  </w:t>
      </w:r>
      <w:r w:rsidRPr="009A048A">
        <w:rPr>
          <w:rFonts w:ascii="宋体" w:hAnsi="宋体" w:cs="宋体" w:hint="eastAsia"/>
          <w:sz w:val="24"/>
        </w:rPr>
        <w:t>术语和定义</w:t>
      </w:r>
    </w:p>
    <w:p w14:paraId="45D640BF" w14:textId="59AB4727" w:rsidR="009C31B8" w:rsidRDefault="009C31B8" w:rsidP="009C31B8">
      <w:pPr>
        <w:spacing w:line="360" w:lineRule="auto"/>
        <w:ind w:firstLineChars="200" w:firstLine="480"/>
        <w:rPr>
          <w:rFonts w:ascii="宋体" w:hAnsi="宋体" w:cs="宋体"/>
          <w:sz w:val="24"/>
        </w:rPr>
      </w:pPr>
      <w:r>
        <w:rPr>
          <w:rFonts w:ascii="宋体" w:hAnsi="宋体" w:cs="宋体" w:hint="eastAsia"/>
          <w:sz w:val="24"/>
        </w:rPr>
        <w:t xml:space="preserve">GB/T 41257  </w:t>
      </w:r>
      <w:r w:rsidRPr="009C31B8">
        <w:rPr>
          <w:rFonts w:ascii="宋体" w:hAnsi="宋体" w:cs="宋体" w:hint="eastAsia"/>
          <w:sz w:val="24"/>
        </w:rPr>
        <w:t>数字化车间功能安全要求</w:t>
      </w:r>
    </w:p>
    <w:p w14:paraId="477EBE78" w14:textId="52DF794C" w:rsidR="009C31B8" w:rsidRDefault="009C31B8" w:rsidP="009C31B8">
      <w:pPr>
        <w:spacing w:line="360" w:lineRule="auto"/>
        <w:ind w:firstLineChars="200" w:firstLine="480"/>
        <w:rPr>
          <w:rFonts w:ascii="宋体" w:hAnsi="宋体" w:cs="宋体"/>
          <w:sz w:val="24"/>
        </w:rPr>
      </w:pPr>
      <w:r>
        <w:rPr>
          <w:rFonts w:ascii="宋体" w:hAnsi="宋体" w:cs="宋体" w:hint="eastAsia"/>
          <w:sz w:val="24"/>
        </w:rPr>
        <w:t xml:space="preserve">GB/T 41260  </w:t>
      </w:r>
      <w:r w:rsidRPr="009C31B8">
        <w:rPr>
          <w:rFonts w:ascii="宋体" w:hAnsi="宋体" w:cs="宋体" w:hint="eastAsia"/>
          <w:sz w:val="24"/>
        </w:rPr>
        <w:t>数字化车间信息安全要求</w:t>
      </w:r>
    </w:p>
    <w:p w14:paraId="2B5FA836" w14:textId="7452E161" w:rsidR="009C31B8" w:rsidRPr="009C31B8" w:rsidRDefault="004D6DC2" w:rsidP="004D6DC2">
      <w:pPr>
        <w:spacing w:line="360" w:lineRule="auto"/>
        <w:ind w:firstLineChars="200" w:firstLine="480"/>
        <w:rPr>
          <w:rFonts w:ascii="宋体" w:hAnsi="宋体" w:cs="宋体"/>
          <w:sz w:val="24"/>
        </w:rPr>
      </w:pPr>
      <w:r w:rsidRPr="004D6DC2">
        <w:rPr>
          <w:rFonts w:ascii="宋体" w:hAnsi="宋体" w:cs="宋体" w:hint="eastAsia"/>
          <w:sz w:val="24"/>
        </w:rPr>
        <w:t>GB</w:t>
      </w:r>
      <w:r>
        <w:rPr>
          <w:rFonts w:ascii="宋体" w:hAnsi="宋体" w:cs="宋体" w:hint="eastAsia"/>
          <w:sz w:val="24"/>
        </w:rPr>
        <w:t>/</w:t>
      </w:r>
      <w:r w:rsidRPr="004D6DC2">
        <w:rPr>
          <w:rFonts w:ascii="宋体" w:hAnsi="宋体" w:cs="宋体" w:hint="eastAsia"/>
          <w:sz w:val="24"/>
        </w:rPr>
        <w:t>T</w:t>
      </w:r>
      <w:r>
        <w:rPr>
          <w:rFonts w:ascii="宋体" w:hAnsi="宋体" w:cs="宋体" w:hint="eastAsia"/>
          <w:sz w:val="24"/>
        </w:rPr>
        <w:t xml:space="preserve"> </w:t>
      </w:r>
      <w:r w:rsidRPr="004D6DC2">
        <w:rPr>
          <w:rFonts w:ascii="宋体" w:hAnsi="宋体" w:cs="宋体" w:hint="eastAsia"/>
          <w:sz w:val="24"/>
        </w:rPr>
        <w:t>41255</w:t>
      </w:r>
      <w:r>
        <w:rPr>
          <w:rFonts w:ascii="宋体" w:hAnsi="宋体" w:cs="宋体" w:hint="eastAsia"/>
          <w:sz w:val="24"/>
        </w:rPr>
        <w:t xml:space="preserve">  </w:t>
      </w:r>
      <w:r w:rsidRPr="004D6DC2">
        <w:rPr>
          <w:rFonts w:ascii="宋体" w:hAnsi="宋体" w:cs="宋体" w:hint="eastAsia"/>
          <w:sz w:val="24"/>
        </w:rPr>
        <w:t>智能工厂通用技术要求</w:t>
      </w:r>
    </w:p>
    <w:p w14:paraId="04D5B61F" w14:textId="7A5D66CE" w:rsidR="00192158" w:rsidRDefault="00192158" w:rsidP="00192158">
      <w:pPr>
        <w:spacing w:line="360" w:lineRule="auto"/>
        <w:ind w:firstLineChars="200" w:firstLine="480"/>
        <w:rPr>
          <w:rFonts w:ascii="宋体" w:hAnsi="宋体" w:cs="宋体"/>
          <w:sz w:val="24"/>
        </w:rPr>
      </w:pPr>
      <w:r>
        <w:rPr>
          <w:rFonts w:ascii="宋体" w:hAnsi="宋体" w:cs="宋体" w:hint="eastAsia"/>
          <w:sz w:val="24"/>
        </w:rPr>
        <w:t xml:space="preserve">GB/T </w:t>
      </w:r>
      <w:r w:rsidR="009C31B8" w:rsidRPr="009C31B8">
        <w:rPr>
          <w:rFonts w:ascii="宋体" w:hAnsi="宋体" w:cs="宋体" w:hint="eastAsia"/>
          <w:sz w:val="24"/>
        </w:rPr>
        <w:t>22239  信息安全技术  网络安全等级保护基本要求</w:t>
      </w:r>
    </w:p>
    <w:p w14:paraId="7A142C7F" w14:textId="7B19E093" w:rsidR="00192158" w:rsidRDefault="00192158" w:rsidP="00192158">
      <w:pPr>
        <w:spacing w:line="360" w:lineRule="auto"/>
        <w:ind w:firstLineChars="200" w:firstLine="480"/>
        <w:rPr>
          <w:rFonts w:ascii="宋体" w:hAnsi="宋体" w:cs="宋体"/>
          <w:sz w:val="24"/>
        </w:rPr>
      </w:pPr>
      <w:r>
        <w:rPr>
          <w:rFonts w:ascii="宋体" w:hAnsi="宋体" w:cs="宋体" w:hint="eastAsia"/>
          <w:sz w:val="24"/>
        </w:rPr>
        <w:t xml:space="preserve">GB/T </w:t>
      </w:r>
      <w:r w:rsidR="009C31B8" w:rsidRPr="009C31B8">
        <w:rPr>
          <w:rFonts w:ascii="宋体" w:hAnsi="宋体" w:cs="宋体" w:hint="eastAsia"/>
          <w:sz w:val="24"/>
        </w:rPr>
        <w:t>35274  信息安全技术  大数据服务安全能力要求</w:t>
      </w:r>
    </w:p>
    <w:p w14:paraId="72FBF38D" w14:textId="77777777" w:rsidR="00192158" w:rsidRDefault="00192158" w:rsidP="00192158">
      <w:pPr>
        <w:spacing w:line="360" w:lineRule="auto"/>
        <w:ind w:firstLineChars="200" w:firstLine="480"/>
        <w:rPr>
          <w:rFonts w:ascii="宋体" w:hAnsi="宋体" w:cs="宋体"/>
          <w:sz w:val="24"/>
        </w:rPr>
      </w:pPr>
      <w:r>
        <w:rPr>
          <w:rFonts w:ascii="宋体" w:hAnsi="宋体" w:cs="宋体" w:hint="eastAsia"/>
          <w:sz w:val="24"/>
        </w:rPr>
        <w:t xml:space="preserve">GB/T 37393  </w:t>
      </w:r>
      <w:r w:rsidRPr="009A048A">
        <w:rPr>
          <w:rFonts w:ascii="宋体" w:hAnsi="宋体" w:cs="宋体" w:hint="eastAsia"/>
          <w:sz w:val="24"/>
        </w:rPr>
        <w:t>数字化车间</w:t>
      </w:r>
      <w:r>
        <w:rPr>
          <w:rFonts w:ascii="宋体" w:hAnsi="宋体" w:cs="宋体" w:hint="eastAsia"/>
          <w:sz w:val="24"/>
        </w:rPr>
        <w:t xml:space="preserve">  </w:t>
      </w:r>
      <w:r w:rsidRPr="00192158">
        <w:rPr>
          <w:rFonts w:ascii="宋体" w:hAnsi="宋体" w:cs="宋体" w:hint="eastAsia"/>
          <w:sz w:val="24"/>
        </w:rPr>
        <w:t>通用技术要求</w:t>
      </w:r>
    </w:p>
    <w:p w14:paraId="7ADAB2F2" w14:textId="10ADA1E9" w:rsidR="00192158" w:rsidRDefault="004D6DC2" w:rsidP="004D6DC2">
      <w:pPr>
        <w:spacing w:line="360" w:lineRule="auto"/>
        <w:ind w:firstLineChars="200" w:firstLine="480"/>
        <w:rPr>
          <w:rFonts w:ascii="宋体" w:hAnsi="宋体" w:cs="宋体"/>
          <w:sz w:val="24"/>
        </w:rPr>
      </w:pPr>
      <w:r w:rsidRPr="004D6DC2">
        <w:rPr>
          <w:rFonts w:ascii="宋体" w:hAnsi="宋体" w:cs="宋体" w:hint="eastAsia"/>
          <w:sz w:val="24"/>
        </w:rPr>
        <w:t>DZ</w:t>
      </w:r>
      <w:r>
        <w:rPr>
          <w:rFonts w:ascii="宋体" w:hAnsi="宋体" w:cs="宋体" w:hint="eastAsia"/>
          <w:sz w:val="24"/>
        </w:rPr>
        <w:t xml:space="preserve">/T 0376  </w:t>
      </w:r>
      <w:r w:rsidRPr="004D6DC2">
        <w:rPr>
          <w:rFonts w:ascii="宋体" w:hAnsi="宋体" w:cs="宋体" w:hint="eastAsia"/>
          <w:sz w:val="24"/>
        </w:rPr>
        <w:t>智能矿山建设规范</w:t>
      </w:r>
    </w:p>
    <w:p w14:paraId="2F491298" w14:textId="69C9FDA2" w:rsidR="00174FD5" w:rsidRDefault="00174FD5" w:rsidP="00174FD5">
      <w:pPr>
        <w:spacing w:line="360" w:lineRule="auto"/>
        <w:ind w:firstLineChars="200" w:firstLine="480"/>
        <w:rPr>
          <w:rFonts w:ascii="宋体" w:hAnsi="宋体" w:cs="宋体"/>
          <w:sz w:val="24"/>
        </w:rPr>
      </w:pPr>
      <w:r w:rsidRPr="00174FD5">
        <w:rPr>
          <w:rFonts w:ascii="宋体" w:hAnsi="宋体" w:cs="宋体" w:hint="eastAsia"/>
          <w:sz w:val="24"/>
        </w:rPr>
        <w:t>有色金属行业智能制造标准体系建设指南</w:t>
      </w:r>
    </w:p>
    <w:p w14:paraId="7A37FD60" w14:textId="77777777" w:rsidR="00475E84" w:rsidRPr="006C29C8" w:rsidRDefault="00475E84" w:rsidP="00475E84">
      <w:pPr>
        <w:spacing w:line="360" w:lineRule="auto"/>
        <w:ind w:firstLineChars="200" w:firstLine="482"/>
        <w:rPr>
          <w:rFonts w:ascii="宋体" w:hAnsi="宋体" w:cs="宋体"/>
          <w:b/>
          <w:sz w:val="24"/>
        </w:rPr>
      </w:pPr>
      <w:r w:rsidRPr="006C29C8">
        <w:rPr>
          <w:rFonts w:ascii="宋体" w:hAnsi="宋体" w:cs="宋体" w:hint="eastAsia"/>
          <w:b/>
          <w:sz w:val="24"/>
        </w:rPr>
        <w:t>b） 调查研究</w:t>
      </w:r>
    </w:p>
    <w:p w14:paraId="6970CCFF" w14:textId="75EA3ABD" w:rsidR="000C795E" w:rsidRPr="00A45538" w:rsidRDefault="007D6D0A" w:rsidP="00835AD1">
      <w:pPr>
        <w:spacing w:line="360" w:lineRule="auto"/>
        <w:ind w:firstLineChars="200" w:firstLine="480"/>
        <w:rPr>
          <w:rFonts w:ascii="宋体" w:hAnsi="宋体"/>
          <w:sz w:val="24"/>
          <w:szCs w:val="22"/>
        </w:rPr>
      </w:pPr>
      <w:r>
        <w:rPr>
          <w:rFonts w:ascii="宋体" w:hAnsi="宋体" w:hint="eastAsia"/>
          <w:sz w:val="24"/>
          <w:szCs w:val="22"/>
        </w:rPr>
        <w:t>本标准</w:t>
      </w:r>
      <w:proofErr w:type="gramStart"/>
      <w:r>
        <w:rPr>
          <w:rFonts w:ascii="宋体" w:hAnsi="宋体" w:hint="eastAsia"/>
          <w:sz w:val="24"/>
          <w:szCs w:val="22"/>
        </w:rPr>
        <w:t>预阶段</w:t>
      </w:r>
      <w:proofErr w:type="gramEnd"/>
      <w:r>
        <w:rPr>
          <w:rFonts w:ascii="宋体" w:hAnsi="宋体" w:hint="eastAsia"/>
          <w:sz w:val="24"/>
          <w:szCs w:val="22"/>
        </w:rPr>
        <w:t>调查研究工作</w:t>
      </w:r>
      <w:r w:rsidR="00835AD1">
        <w:rPr>
          <w:rFonts w:ascii="宋体" w:hAnsi="宋体" w:hint="eastAsia"/>
          <w:sz w:val="24"/>
          <w:szCs w:val="22"/>
        </w:rPr>
        <w:t>已</w:t>
      </w:r>
      <w:r>
        <w:rPr>
          <w:rFonts w:ascii="宋体" w:hAnsi="宋体" w:hint="eastAsia"/>
          <w:sz w:val="24"/>
          <w:szCs w:val="22"/>
        </w:rPr>
        <w:t>非常充分，</w:t>
      </w:r>
      <w:r w:rsidR="00835AD1" w:rsidRPr="00835AD1">
        <w:rPr>
          <w:rFonts w:ascii="宋体" w:hAnsi="宋体" w:hint="eastAsia"/>
          <w:sz w:val="24"/>
          <w:szCs w:val="22"/>
        </w:rPr>
        <w:t>为深入了解黄金行业数字化车间建设现状，切实做好《黄金</w:t>
      </w:r>
      <w:r w:rsidR="00835AD1">
        <w:rPr>
          <w:rFonts w:ascii="宋体" w:hAnsi="宋体" w:hint="eastAsia"/>
          <w:sz w:val="24"/>
          <w:szCs w:val="22"/>
        </w:rPr>
        <w:t>生产</w:t>
      </w:r>
      <w:r w:rsidR="00835AD1" w:rsidRPr="00835AD1">
        <w:rPr>
          <w:rFonts w:ascii="宋体" w:hAnsi="宋体" w:hint="eastAsia"/>
          <w:sz w:val="24"/>
          <w:szCs w:val="22"/>
        </w:rPr>
        <w:t>行业数字化车间  通用要求》行业标准制定工作</w:t>
      </w:r>
      <w:r w:rsidR="00835AD1">
        <w:rPr>
          <w:rFonts w:ascii="宋体" w:hAnsi="宋体" w:hint="eastAsia"/>
          <w:sz w:val="24"/>
          <w:szCs w:val="22"/>
        </w:rPr>
        <w:t>，</w:t>
      </w:r>
      <w:r w:rsidR="009D5659" w:rsidRPr="00E549E1">
        <w:rPr>
          <w:rFonts w:ascii="宋体" w:hAnsi="宋体" w:hint="eastAsia"/>
          <w:color w:val="FF0000"/>
          <w:sz w:val="24"/>
          <w:szCs w:val="22"/>
        </w:rPr>
        <w:t>2022年</w:t>
      </w:r>
      <w:r w:rsidR="00B251EE" w:rsidRPr="00E549E1">
        <w:rPr>
          <w:rFonts w:ascii="宋体" w:hAnsi="宋体" w:hint="eastAsia"/>
          <w:color w:val="FF0000"/>
          <w:sz w:val="24"/>
          <w:szCs w:val="22"/>
        </w:rPr>
        <w:t>5</w:t>
      </w:r>
      <w:r w:rsidR="009D5659" w:rsidRPr="00E549E1">
        <w:rPr>
          <w:rFonts w:ascii="宋体" w:hAnsi="宋体" w:hint="eastAsia"/>
          <w:color w:val="FF0000"/>
          <w:sz w:val="24"/>
          <w:szCs w:val="22"/>
        </w:rPr>
        <w:t>月</w:t>
      </w:r>
      <w:r w:rsidR="006C29C8" w:rsidRPr="00E549E1">
        <w:rPr>
          <w:rFonts w:ascii="宋体" w:hAnsi="宋体" w:hint="eastAsia"/>
          <w:color w:val="FF0000"/>
          <w:sz w:val="24"/>
          <w:szCs w:val="22"/>
        </w:rPr>
        <w:t>至8月</w:t>
      </w:r>
      <w:r w:rsidR="009D5659" w:rsidRPr="00E549E1">
        <w:rPr>
          <w:rFonts w:ascii="宋体" w:hAnsi="宋体" w:hint="eastAsia"/>
          <w:color w:val="FF0000"/>
          <w:sz w:val="24"/>
          <w:szCs w:val="22"/>
        </w:rPr>
        <w:t>，</w:t>
      </w:r>
      <w:r w:rsidR="009D5659" w:rsidRPr="00E7493E">
        <w:rPr>
          <w:rFonts w:ascii="宋体" w:hAnsi="宋体" w:hint="eastAsia"/>
          <w:sz w:val="24"/>
          <w:szCs w:val="22"/>
        </w:rPr>
        <w:t>工作组</w:t>
      </w:r>
      <w:r w:rsidR="00B13A07" w:rsidRPr="00E7493E">
        <w:rPr>
          <w:rFonts w:ascii="宋体" w:hAnsi="宋体" w:hint="eastAsia"/>
          <w:sz w:val="24"/>
          <w:szCs w:val="22"/>
        </w:rPr>
        <w:t>对</w:t>
      </w:r>
      <w:r w:rsidR="006C29C8">
        <w:rPr>
          <w:rFonts w:ascii="宋体" w:hAnsi="宋体" w:hint="eastAsia"/>
          <w:sz w:val="24"/>
          <w:szCs w:val="22"/>
        </w:rPr>
        <w:t>黄金行业</w:t>
      </w:r>
      <w:r w:rsidR="00B13A07" w:rsidRPr="00E549E1">
        <w:rPr>
          <w:rFonts w:ascii="宋体" w:hAnsi="宋体" w:hint="eastAsia"/>
          <w:color w:val="FF0000"/>
          <w:sz w:val="24"/>
          <w:szCs w:val="22"/>
        </w:rPr>
        <w:t>贵州锦丰矿业有限公司</w:t>
      </w:r>
      <w:r w:rsidR="00C74E44" w:rsidRPr="00E549E1">
        <w:rPr>
          <w:rFonts w:ascii="宋体" w:hAnsi="宋体" w:hint="eastAsia"/>
          <w:color w:val="FF0000"/>
          <w:sz w:val="24"/>
          <w:szCs w:val="22"/>
        </w:rPr>
        <w:t>、</w:t>
      </w:r>
      <w:r w:rsidR="00255824" w:rsidRPr="00E549E1">
        <w:rPr>
          <w:rFonts w:ascii="宋体" w:hAnsi="宋体" w:hint="eastAsia"/>
          <w:color w:val="FF0000"/>
          <w:sz w:val="24"/>
          <w:szCs w:val="22"/>
        </w:rPr>
        <w:t>内蒙古太平矿</w:t>
      </w:r>
      <w:r w:rsidR="00255824" w:rsidRPr="00E549E1">
        <w:rPr>
          <w:rFonts w:ascii="宋体" w:hAnsi="宋体" w:hint="eastAsia"/>
          <w:color w:val="FF0000"/>
          <w:sz w:val="24"/>
          <w:szCs w:val="22"/>
        </w:rPr>
        <w:lastRenderedPageBreak/>
        <w:t>业有限公司、中国黄金集团内蒙古矿业有限公司、辽宁新都黄金有限责任公司、</w:t>
      </w:r>
      <w:proofErr w:type="gramStart"/>
      <w:r w:rsidR="00C74E44" w:rsidRPr="00E549E1">
        <w:rPr>
          <w:rFonts w:ascii="宋体" w:hAnsi="宋体" w:hint="eastAsia"/>
          <w:color w:val="FF0000"/>
          <w:sz w:val="24"/>
          <w:szCs w:val="22"/>
        </w:rPr>
        <w:t>招金矿业</w:t>
      </w:r>
      <w:proofErr w:type="gramEnd"/>
      <w:r w:rsidR="00C74E44" w:rsidRPr="00E549E1">
        <w:rPr>
          <w:rFonts w:ascii="宋体" w:hAnsi="宋体" w:hint="eastAsia"/>
          <w:color w:val="FF0000"/>
          <w:sz w:val="24"/>
          <w:szCs w:val="22"/>
        </w:rPr>
        <w:t>股份有限公司</w:t>
      </w:r>
      <w:proofErr w:type="gramStart"/>
      <w:r w:rsidR="00C74E44" w:rsidRPr="00E549E1">
        <w:rPr>
          <w:rFonts w:ascii="宋体" w:hAnsi="宋体" w:hint="eastAsia"/>
          <w:color w:val="FF0000"/>
          <w:sz w:val="24"/>
          <w:szCs w:val="22"/>
        </w:rPr>
        <w:t>金翅岭金矿</w:t>
      </w:r>
      <w:proofErr w:type="gramEnd"/>
      <w:r w:rsidR="00C74E44" w:rsidRPr="00E549E1">
        <w:rPr>
          <w:rFonts w:ascii="宋体" w:hAnsi="宋体" w:hint="eastAsia"/>
          <w:color w:val="FF0000"/>
          <w:sz w:val="24"/>
          <w:szCs w:val="22"/>
        </w:rPr>
        <w:t>、</w:t>
      </w:r>
      <w:proofErr w:type="gramStart"/>
      <w:r w:rsidR="00C74E44" w:rsidRPr="00E549E1">
        <w:rPr>
          <w:rFonts w:ascii="宋体" w:hAnsi="宋体" w:hint="eastAsia"/>
          <w:color w:val="FF0000"/>
          <w:sz w:val="24"/>
          <w:szCs w:val="22"/>
        </w:rPr>
        <w:t>山东招金金银</w:t>
      </w:r>
      <w:proofErr w:type="gramEnd"/>
      <w:r w:rsidR="00C74E44" w:rsidRPr="00E549E1">
        <w:rPr>
          <w:rFonts w:ascii="宋体" w:hAnsi="宋体" w:hint="eastAsia"/>
          <w:color w:val="FF0000"/>
          <w:sz w:val="24"/>
          <w:szCs w:val="22"/>
        </w:rPr>
        <w:t>精炼有限公司、</w:t>
      </w:r>
      <w:r w:rsidR="00255824" w:rsidRPr="00E549E1">
        <w:rPr>
          <w:rFonts w:ascii="宋体" w:hAnsi="宋体" w:hint="eastAsia"/>
          <w:color w:val="FF0000"/>
          <w:sz w:val="24"/>
          <w:szCs w:val="22"/>
        </w:rPr>
        <w:t>山东国大黄金股份有限公司、</w:t>
      </w:r>
      <w:r w:rsidR="00C74E44" w:rsidRPr="00E549E1">
        <w:rPr>
          <w:rFonts w:ascii="宋体" w:hAnsi="宋体" w:hint="eastAsia"/>
          <w:color w:val="FF0000"/>
          <w:sz w:val="24"/>
          <w:szCs w:val="22"/>
        </w:rPr>
        <w:t>山东恒邦冶炼股份有限公司</w:t>
      </w:r>
      <w:r w:rsidRPr="00E549E1">
        <w:rPr>
          <w:rFonts w:ascii="宋体" w:hAnsi="宋体" w:hint="eastAsia"/>
          <w:color w:val="FF0000"/>
          <w:sz w:val="24"/>
          <w:szCs w:val="22"/>
        </w:rPr>
        <w:t>等生产企业</w:t>
      </w:r>
      <w:r w:rsidR="00B13A07" w:rsidRPr="00E549E1">
        <w:rPr>
          <w:rFonts w:ascii="宋体" w:hAnsi="宋体" w:hint="eastAsia"/>
          <w:color w:val="FF0000"/>
          <w:sz w:val="24"/>
          <w:szCs w:val="22"/>
        </w:rPr>
        <w:t>进行了现场</w:t>
      </w:r>
      <w:r w:rsidR="00430909" w:rsidRPr="00E549E1">
        <w:rPr>
          <w:rFonts w:ascii="宋体" w:hAnsi="宋体" w:hint="eastAsia"/>
          <w:color w:val="FF0000"/>
          <w:sz w:val="24"/>
          <w:szCs w:val="22"/>
        </w:rPr>
        <w:t>补充</w:t>
      </w:r>
      <w:r w:rsidR="00B13A07" w:rsidRPr="00E549E1">
        <w:rPr>
          <w:rFonts w:ascii="宋体" w:hAnsi="宋体" w:hint="eastAsia"/>
          <w:color w:val="FF0000"/>
          <w:sz w:val="24"/>
          <w:szCs w:val="22"/>
        </w:rPr>
        <w:t>调研</w:t>
      </w:r>
      <w:r w:rsidR="00B13A07" w:rsidRPr="00A45538">
        <w:rPr>
          <w:rFonts w:ascii="宋体" w:hAnsi="宋体" w:hint="eastAsia"/>
          <w:sz w:val="24"/>
          <w:szCs w:val="22"/>
        </w:rPr>
        <w:t>，</w:t>
      </w:r>
      <w:r w:rsidR="00A45538" w:rsidRPr="00A45538">
        <w:rPr>
          <w:rFonts w:ascii="宋体" w:hAnsi="宋体" w:hint="eastAsia"/>
          <w:sz w:val="24"/>
          <w:szCs w:val="22"/>
        </w:rPr>
        <w:t>对企业</w:t>
      </w:r>
      <w:r w:rsidR="000C795E" w:rsidRPr="00A45538">
        <w:rPr>
          <w:rFonts w:ascii="宋体" w:hAnsi="宋体" w:hint="eastAsia"/>
          <w:sz w:val="24"/>
          <w:szCs w:val="22"/>
        </w:rPr>
        <w:t>采矿车间</w:t>
      </w:r>
      <w:r w:rsidR="00205519" w:rsidRPr="00A45538">
        <w:rPr>
          <w:rFonts w:ascii="宋体" w:hAnsi="宋体" w:hint="eastAsia"/>
          <w:sz w:val="24"/>
          <w:szCs w:val="22"/>
        </w:rPr>
        <w:t>、选冶车间</w:t>
      </w:r>
      <w:r w:rsidR="00A45538" w:rsidRPr="00A45538">
        <w:rPr>
          <w:rFonts w:ascii="宋体" w:hAnsi="宋体" w:hint="eastAsia"/>
          <w:sz w:val="24"/>
          <w:szCs w:val="22"/>
        </w:rPr>
        <w:t>、精炼车间的数字化建设现状和存在问题做了详实的调查研究</w:t>
      </w:r>
      <w:r w:rsidR="000C795E" w:rsidRPr="00A45538">
        <w:rPr>
          <w:rFonts w:ascii="宋体" w:hAnsi="宋体" w:hint="eastAsia"/>
          <w:sz w:val="24"/>
          <w:szCs w:val="22"/>
        </w:rPr>
        <w:t>。</w:t>
      </w:r>
    </w:p>
    <w:p w14:paraId="79B51D59" w14:textId="10C914B9" w:rsidR="00475E84" w:rsidRDefault="00475E84" w:rsidP="00475E84">
      <w:pPr>
        <w:spacing w:line="360" w:lineRule="auto"/>
        <w:ind w:firstLineChars="200" w:firstLine="482"/>
        <w:rPr>
          <w:rFonts w:ascii="宋体" w:hAnsi="宋体" w:cs="宋体"/>
          <w:b/>
          <w:sz w:val="24"/>
        </w:rPr>
      </w:pPr>
      <w:r>
        <w:rPr>
          <w:rFonts w:ascii="宋体" w:hAnsi="宋体" w:cs="宋体" w:hint="eastAsia"/>
          <w:b/>
          <w:sz w:val="24"/>
        </w:rPr>
        <w:t>c） 标准</w:t>
      </w:r>
      <w:r w:rsidR="003C46AF">
        <w:rPr>
          <w:rFonts w:ascii="宋体" w:hAnsi="宋体" w:cs="宋体" w:hint="eastAsia"/>
          <w:b/>
          <w:sz w:val="24"/>
        </w:rPr>
        <w:t>草案</w:t>
      </w:r>
      <w:r>
        <w:rPr>
          <w:rFonts w:ascii="宋体" w:hAnsi="宋体" w:cs="宋体" w:hint="eastAsia"/>
          <w:b/>
          <w:sz w:val="24"/>
        </w:rPr>
        <w:t>初审</w:t>
      </w:r>
    </w:p>
    <w:p w14:paraId="03B429E9" w14:textId="1391A172" w:rsidR="009D5659" w:rsidRDefault="009D5659" w:rsidP="009D5659">
      <w:pPr>
        <w:spacing w:line="360" w:lineRule="auto"/>
        <w:ind w:firstLineChars="200" w:firstLine="480"/>
        <w:rPr>
          <w:rFonts w:ascii="宋体" w:hAnsi="宋体"/>
          <w:sz w:val="24"/>
          <w:szCs w:val="22"/>
        </w:rPr>
      </w:pPr>
      <w:r w:rsidRPr="009D5659">
        <w:rPr>
          <w:rFonts w:ascii="宋体" w:hAnsi="宋体" w:hint="eastAsia"/>
          <w:sz w:val="24"/>
          <w:szCs w:val="22"/>
        </w:rPr>
        <w:t>2022年11月18日，全国黄金标准化技术委员会组织在山东省烟台市召开2022年全国黄金标准化技术委员会年会</w:t>
      </w:r>
      <w:proofErr w:type="gramStart"/>
      <w:r w:rsidRPr="009D5659">
        <w:rPr>
          <w:rFonts w:ascii="宋体" w:hAnsi="宋体" w:hint="eastAsia"/>
          <w:sz w:val="24"/>
          <w:szCs w:val="22"/>
        </w:rPr>
        <w:t>暨标准</w:t>
      </w:r>
      <w:proofErr w:type="gramEnd"/>
      <w:r w:rsidRPr="009D5659">
        <w:rPr>
          <w:rFonts w:ascii="宋体" w:hAnsi="宋体" w:hint="eastAsia"/>
          <w:sz w:val="24"/>
          <w:szCs w:val="22"/>
        </w:rPr>
        <w:t>审查会。工作组提交了标准草案并对标准制定情况作了汇报，全国黄金标准化技术委员会61位委员及委员代表和来自中国黄金协会、中国黄金集团、紫金矿业集团、山东黄金集团、山东招金集团、湖南黄金集团、云南黄金集团、赤峰黄金集团、灵宝金源、山东恒邦冶炼股份有限公司、长春黄金设计院有限公司、长春黄金研究院有限公司等单位的专家代表听取了汇报并发表了意见和建议。参会专家对标准草案的制定原则、适用范围、标准文本格式、</w:t>
      </w:r>
      <w:r w:rsidR="00CD4403">
        <w:rPr>
          <w:rFonts w:ascii="宋体" w:hAnsi="宋体" w:hint="eastAsia"/>
          <w:sz w:val="24"/>
          <w:szCs w:val="22"/>
        </w:rPr>
        <w:t>相关技术内容进行了讨论和初步审查，审查组一致通过标准草案的初审</w:t>
      </w:r>
      <w:r w:rsidRPr="009D5659">
        <w:rPr>
          <w:rFonts w:ascii="宋体" w:hAnsi="宋体" w:hint="eastAsia"/>
          <w:sz w:val="24"/>
          <w:szCs w:val="22"/>
        </w:rPr>
        <w:t>。会后工作组根据审查意见对标准草案进行了修改完善</w:t>
      </w:r>
      <w:r w:rsidR="008842D2">
        <w:rPr>
          <w:rFonts w:ascii="宋体" w:hAnsi="宋体" w:hint="eastAsia"/>
          <w:sz w:val="24"/>
          <w:szCs w:val="22"/>
        </w:rPr>
        <w:t>，形成预审稿</w:t>
      </w:r>
      <w:r w:rsidRPr="009D5659">
        <w:rPr>
          <w:rFonts w:ascii="宋体" w:hAnsi="宋体" w:hint="eastAsia"/>
          <w:sz w:val="24"/>
          <w:szCs w:val="22"/>
        </w:rPr>
        <w:t>。</w:t>
      </w:r>
    </w:p>
    <w:p w14:paraId="09BE430D" w14:textId="6A7C49CE" w:rsidR="00475E84" w:rsidRDefault="00475E84" w:rsidP="00475E84">
      <w:pPr>
        <w:spacing w:line="360" w:lineRule="auto"/>
        <w:ind w:firstLineChars="200" w:firstLine="482"/>
        <w:rPr>
          <w:rFonts w:ascii="宋体" w:hAnsi="宋体" w:cs="宋体"/>
          <w:b/>
          <w:sz w:val="24"/>
        </w:rPr>
      </w:pPr>
      <w:r>
        <w:rPr>
          <w:rFonts w:ascii="宋体" w:hAnsi="宋体" w:cs="宋体" w:hint="eastAsia"/>
          <w:b/>
          <w:sz w:val="24"/>
        </w:rPr>
        <w:t>d） 标准预审</w:t>
      </w:r>
    </w:p>
    <w:p w14:paraId="45AC5E37" w14:textId="4D0868B1" w:rsidR="00DE2DB2" w:rsidRPr="00A73BAE" w:rsidRDefault="009D5659" w:rsidP="009D5659">
      <w:pPr>
        <w:spacing w:line="360" w:lineRule="auto"/>
        <w:ind w:firstLineChars="200" w:firstLine="480"/>
        <w:rPr>
          <w:rFonts w:ascii="宋体" w:hAnsi="宋体"/>
          <w:sz w:val="24"/>
          <w:szCs w:val="22"/>
        </w:rPr>
      </w:pPr>
      <w:r w:rsidRPr="009D5659">
        <w:rPr>
          <w:rFonts w:ascii="宋体" w:hAnsi="宋体" w:hint="eastAsia"/>
          <w:sz w:val="24"/>
          <w:szCs w:val="22"/>
        </w:rPr>
        <w:t>2023年4月8日，全国黄金标准化技术委员会在北京组织召开了《黄金生产行业数字化车</w:t>
      </w:r>
      <w:r w:rsidRPr="00662258">
        <w:rPr>
          <w:rFonts w:ascii="宋体" w:hAnsi="宋体" w:hint="eastAsia"/>
          <w:sz w:val="24"/>
          <w:szCs w:val="22"/>
        </w:rPr>
        <w:t>间  通用要求》行业标准预审会，</w:t>
      </w:r>
      <w:r w:rsidR="00503C27" w:rsidRPr="00662258">
        <w:rPr>
          <w:rFonts w:ascii="宋体" w:hAnsi="宋体" w:hint="eastAsia"/>
          <w:sz w:val="24"/>
          <w:szCs w:val="22"/>
        </w:rPr>
        <w:t>来自</w:t>
      </w:r>
      <w:r w:rsidR="00B8560D" w:rsidRPr="00662258">
        <w:rPr>
          <w:rFonts w:ascii="宋体" w:hAnsi="宋体" w:hint="eastAsia"/>
          <w:sz w:val="24"/>
          <w:szCs w:val="22"/>
        </w:rPr>
        <w:t>采矿、选矿、</w:t>
      </w:r>
      <w:r w:rsidR="009275D0" w:rsidRPr="00662258">
        <w:rPr>
          <w:rFonts w:ascii="宋体" w:hAnsi="宋体" w:hint="eastAsia"/>
          <w:sz w:val="24"/>
          <w:szCs w:val="22"/>
        </w:rPr>
        <w:t>冶金</w:t>
      </w:r>
      <w:r w:rsidR="00B8560D" w:rsidRPr="00662258">
        <w:rPr>
          <w:rFonts w:ascii="宋体" w:hAnsi="宋体" w:hint="eastAsia"/>
          <w:sz w:val="24"/>
          <w:szCs w:val="22"/>
        </w:rPr>
        <w:t>、自动化、网络工程</w:t>
      </w:r>
      <w:r w:rsidR="009275D0" w:rsidRPr="00662258">
        <w:rPr>
          <w:rFonts w:ascii="宋体" w:hAnsi="宋体" w:hint="eastAsia"/>
          <w:sz w:val="24"/>
          <w:szCs w:val="22"/>
        </w:rPr>
        <w:t>、</w:t>
      </w:r>
      <w:r w:rsidR="00662258" w:rsidRPr="00662258">
        <w:rPr>
          <w:rFonts w:ascii="宋体" w:hAnsi="宋体" w:hint="eastAsia"/>
          <w:sz w:val="24"/>
          <w:szCs w:val="22"/>
        </w:rPr>
        <w:t>信息工程</w:t>
      </w:r>
      <w:r w:rsidR="00B8560D" w:rsidRPr="00662258">
        <w:rPr>
          <w:rFonts w:ascii="宋体" w:hAnsi="宋体" w:hint="eastAsia"/>
          <w:sz w:val="24"/>
          <w:szCs w:val="22"/>
        </w:rPr>
        <w:t>等专业</w:t>
      </w:r>
      <w:r w:rsidR="009275D0" w:rsidRPr="00662258">
        <w:rPr>
          <w:rFonts w:ascii="宋体" w:hAnsi="宋体" w:hint="eastAsia"/>
          <w:sz w:val="24"/>
          <w:szCs w:val="22"/>
        </w:rPr>
        <w:t>的</w:t>
      </w:r>
      <w:r w:rsidR="00B8560D" w:rsidRPr="00662258">
        <w:rPr>
          <w:rFonts w:ascii="宋体" w:hAnsi="宋体" w:hint="eastAsia"/>
          <w:sz w:val="24"/>
          <w:szCs w:val="22"/>
        </w:rPr>
        <w:t>17位</w:t>
      </w:r>
      <w:r w:rsidRPr="00662258">
        <w:rPr>
          <w:rFonts w:ascii="宋体" w:hAnsi="宋体" w:hint="eastAsia"/>
          <w:sz w:val="24"/>
          <w:szCs w:val="22"/>
        </w:rPr>
        <w:t>专家和代表参加了会议。审查组听取了工作组关于标准制定背景、标准起草过程及标准研</w:t>
      </w:r>
      <w:r w:rsidRPr="009D5659">
        <w:rPr>
          <w:rFonts w:ascii="宋体" w:hAnsi="宋体" w:hint="eastAsia"/>
          <w:sz w:val="24"/>
          <w:szCs w:val="22"/>
        </w:rPr>
        <w:t>究等主要内容的说明。审查组本着科学求实、认真负责的原则，对标准预审稿的各项内容进行了逐条逐句地审查和充分、细致</w:t>
      </w:r>
      <w:r>
        <w:rPr>
          <w:rFonts w:ascii="宋体" w:hAnsi="宋体" w:hint="eastAsia"/>
          <w:sz w:val="24"/>
          <w:szCs w:val="22"/>
        </w:rPr>
        <w:t>地讨论。</w:t>
      </w:r>
      <w:r w:rsidRPr="00A73BAE">
        <w:rPr>
          <w:rFonts w:ascii="宋体" w:hAnsi="宋体" w:hint="eastAsia"/>
          <w:sz w:val="24"/>
          <w:szCs w:val="22"/>
        </w:rPr>
        <w:t>会后工作组根据审查意见对标准</w:t>
      </w:r>
      <w:r w:rsidR="009E7BEF" w:rsidRPr="00A73BAE">
        <w:rPr>
          <w:rFonts w:ascii="宋体" w:hAnsi="宋体" w:hint="eastAsia"/>
          <w:sz w:val="24"/>
          <w:szCs w:val="22"/>
        </w:rPr>
        <w:t>预审稿</w:t>
      </w:r>
      <w:r w:rsidRPr="00A73BAE">
        <w:rPr>
          <w:rFonts w:ascii="宋体" w:hAnsi="宋体" w:hint="eastAsia"/>
          <w:sz w:val="24"/>
          <w:szCs w:val="22"/>
        </w:rPr>
        <w:t>进行了修改完善</w:t>
      </w:r>
      <w:r w:rsidR="001F20DC" w:rsidRPr="00A73BAE">
        <w:rPr>
          <w:rFonts w:ascii="宋体" w:hAnsi="宋体" w:hint="eastAsia"/>
          <w:sz w:val="24"/>
          <w:szCs w:val="22"/>
        </w:rPr>
        <w:t>。</w:t>
      </w:r>
    </w:p>
    <w:p w14:paraId="366A2ABD" w14:textId="77777777" w:rsidR="0091027B" w:rsidRDefault="0091027B" w:rsidP="0091027B">
      <w:pPr>
        <w:spacing w:beforeLines="50" w:before="156" w:afterLines="50" w:after="156" w:line="360" w:lineRule="auto"/>
        <w:outlineLvl w:val="2"/>
        <w:rPr>
          <w:rFonts w:ascii="宋体" w:hAnsi="宋体"/>
          <w:b/>
          <w:sz w:val="24"/>
        </w:rPr>
      </w:pPr>
      <w:r>
        <w:rPr>
          <w:rFonts w:ascii="宋体" w:hAnsi="宋体" w:hint="eastAsia"/>
          <w:b/>
          <w:sz w:val="24"/>
        </w:rPr>
        <w:t>1.3.4  征求意见阶段（2</w:t>
      </w:r>
      <w:r>
        <w:rPr>
          <w:rFonts w:ascii="宋体" w:hAnsi="宋体"/>
          <w:b/>
          <w:sz w:val="24"/>
        </w:rPr>
        <w:t>02</w:t>
      </w:r>
      <w:r>
        <w:rPr>
          <w:rFonts w:ascii="宋体" w:hAnsi="宋体" w:hint="eastAsia"/>
          <w:b/>
          <w:sz w:val="24"/>
        </w:rPr>
        <w:t>3年5月-</w:t>
      </w:r>
      <w:r>
        <w:rPr>
          <w:rFonts w:ascii="宋体" w:hAnsi="宋体"/>
          <w:b/>
          <w:sz w:val="24"/>
        </w:rPr>
        <w:t>202</w:t>
      </w:r>
      <w:r>
        <w:rPr>
          <w:rFonts w:ascii="宋体" w:hAnsi="宋体" w:hint="eastAsia"/>
          <w:b/>
          <w:sz w:val="24"/>
        </w:rPr>
        <w:t>3年6月）</w:t>
      </w:r>
    </w:p>
    <w:p w14:paraId="21F66C7A" w14:textId="680E0384" w:rsidR="0091027B" w:rsidRDefault="0091027B" w:rsidP="0091027B">
      <w:pPr>
        <w:spacing w:line="360" w:lineRule="auto"/>
        <w:ind w:firstLineChars="200" w:firstLine="480"/>
        <w:rPr>
          <w:rFonts w:ascii="宋体" w:hAnsi="宋体"/>
          <w:sz w:val="24"/>
          <w:szCs w:val="22"/>
        </w:rPr>
      </w:pPr>
      <w:r w:rsidRPr="009D5659">
        <w:rPr>
          <w:rFonts w:ascii="宋体" w:hAnsi="宋体" w:hint="eastAsia"/>
          <w:sz w:val="24"/>
          <w:szCs w:val="22"/>
        </w:rPr>
        <w:t>2023年</w:t>
      </w:r>
      <w:r>
        <w:rPr>
          <w:rFonts w:ascii="宋体" w:hAnsi="宋体" w:hint="eastAsia"/>
          <w:sz w:val="24"/>
          <w:szCs w:val="22"/>
        </w:rPr>
        <w:t>5</w:t>
      </w:r>
      <w:r w:rsidRPr="009D5659">
        <w:rPr>
          <w:rFonts w:ascii="宋体" w:hAnsi="宋体" w:hint="eastAsia"/>
          <w:sz w:val="24"/>
          <w:szCs w:val="22"/>
        </w:rPr>
        <w:t>月</w:t>
      </w:r>
      <w:r w:rsidR="00FD7AD0">
        <w:rPr>
          <w:rFonts w:ascii="宋体" w:hAnsi="宋体" w:hint="eastAsia"/>
          <w:sz w:val="24"/>
          <w:szCs w:val="22"/>
        </w:rPr>
        <w:t>1</w:t>
      </w:r>
      <w:bookmarkStart w:id="2" w:name="_GoBack"/>
      <w:bookmarkEnd w:id="2"/>
      <w:r>
        <w:rPr>
          <w:rFonts w:ascii="宋体" w:hAnsi="宋体" w:hint="eastAsia"/>
          <w:sz w:val="24"/>
          <w:szCs w:val="22"/>
        </w:rPr>
        <w:t>8</w:t>
      </w:r>
      <w:r w:rsidRPr="009D5659">
        <w:rPr>
          <w:rFonts w:ascii="宋体" w:hAnsi="宋体" w:hint="eastAsia"/>
          <w:sz w:val="24"/>
          <w:szCs w:val="22"/>
        </w:rPr>
        <w:t>日，</w:t>
      </w:r>
      <w:r>
        <w:rPr>
          <w:rFonts w:ascii="宋体" w:hAnsi="宋体" w:hint="eastAsia"/>
          <w:sz w:val="24"/>
          <w:szCs w:val="22"/>
        </w:rPr>
        <w:t>工作组向全国黄金标准化技术委员会提交修改</w:t>
      </w:r>
      <w:proofErr w:type="gramStart"/>
      <w:r>
        <w:rPr>
          <w:rFonts w:ascii="宋体" w:hAnsi="宋体" w:hint="eastAsia"/>
          <w:sz w:val="24"/>
          <w:szCs w:val="22"/>
        </w:rPr>
        <w:t>后标准</w:t>
      </w:r>
      <w:proofErr w:type="gramEnd"/>
      <w:r>
        <w:rPr>
          <w:rFonts w:ascii="宋体" w:hAnsi="宋体" w:hint="eastAsia"/>
          <w:sz w:val="24"/>
          <w:szCs w:val="22"/>
        </w:rPr>
        <w:t>草案和编制说明，经秘书处对比会议纪要对标准修改的要求，审核通过后，形成征求意见稿，报中国黄金协会批准向全社会公开征求意见。</w:t>
      </w:r>
    </w:p>
    <w:p w14:paraId="05AC59AB" w14:textId="77777777" w:rsidR="0091027B" w:rsidRPr="00FD7AD0" w:rsidRDefault="0091027B" w:rsidP="0091027B">
      <w:pPr>
        <w:spacing w:line="360" w:lineRule="auto"/>
        <w:ind w:firstLineChars="200" w:firstLine="480"/>
        <w:rPr>
          <w:rFonts w:ascii="宋体" w:hAnsi="宋体" w:cs="宋体"/>
          <w:sz w:val="24"/>
        </w:rPr>
      </w:pPr>
    </w:p>
    <w:p w14:paraId="50DED336" w14:textId="77777777" w:rsidR="00DE2DB2" w:rsidRDefault="001F20DC" w:rsidP="002F3F74">
      <w:pPr>
        <w:spacing w:beforeLines="100" w:before="312" w:afterLines="100" w:after="312" w:line="360" w:lineRule="auto"/>
        <w:outlineLvl w:val="0"/>
        <w:rPr>
          <w:rFonts w:eastAsia="黑体"/>
          <w:sz w:val="24"/>
        </w:rPr>
      </w:pPr>
      <w:r>
        <w:rPr>
          <w:rFonts w:eastAsia="黑体"/>
          <w:sz w:val="24"/>
        </w:rPr>
        <w:lastRenderedPageBreak/>
        <w:t>二、标准编制的主要原则和内容</w:t>
      </w:r>
    </w:p>
    <w:p w14:paraId="0F599DEE" w14:textId="77777777" w:rsidR="00DE2DB2" w:rsidRDefault="001F20DC" w:rsidP="002F3F74">
      <w:pPr>
        <w:spacing w:beforeLines="50" w:before="156" w:afterLines="50" w:after="156" w:line="360" w:lineRule="auto"/>
        <w:outlineLvl w:val="1"/>
        <w:rPr>
          <w:rFonts w:ascii="黑体" w:eastAsia="黑体" w:hAnsi="黑体"/>
          <w:sz w:val="24"/>
        </w:rPr>
      </w:pPr>
      <w:r>
        <w:rPr>
          <w:rFonts w:ascii="黑体" w:eastAsia="黑体" w:hAnsi="黑体" w:hint="eastAsia"/>
          <w:sz w:val="24"/>
        </w:rPr>
        <w:t>2.1  编制原则</w:t>
      </w:r>
    </w:p>
    <w:p w14:paraId="7C0C68BB" w14:textId="77777777" w:rsidR="00DE2DB2" w:rsidRDefault="001F20DC">
      <w:pPr>
        <w:spacing w:line="360" w:lineRule="auto"/>
        <w:ind w:firstLineChars="200" w:firstLine="480"/>
        <w:rPr>
          <w:rFonts w:ascii="宋体" w:hAnsi="宋体" w:cs="宋体"/>
          <w:sz w:val="24"/>
        </w:rPr>
      </w:pPr>
      <w:r>
        <w:rPr>
          <w:rFonts w:ascii="宋体" w:hAnsi="宋体" w:cs="宋体" w:hint="eastAsia"/>
          <w:sz w:val="24"/>
        </w:rPr>
        <w:t>本标准化文件严格按照</w:t>
      </w:r>
      <w:r>
        <w:rPr>
          <w:rFonts w:ascii="宋体" w:hAnsi="宋体" w:cs="宋体"/>
          <w:sz w:val="24"/>
        </w:rPr>
        <w:t>GB/T 1.1—2020</w:t>
      </w:r>
      <w:r>
        <w:rPr>
          <w:rFonts w:ascii="宋体" w:hAnsi="宋体" w:cs="宋体" w:hint="eastAsia"/>
          <w:sz w:val="24"/>
        </w:rPr>
        <w:t>和</w:t>
      </w:r>
      <w:r>
        <w:rPr>
          <w:rFonts w:ascii="宋体" w:hAnsi="宋体" w:cs="宋体"/>
          <w:sz w:val="24"/>
        </w:rPr>
        <w:t>GB/T 20001.5—2017</w:t>
      </w:r>
      <w:r>
        <w:rPr>
          <w:rFonts w:ascii="宋体" w:hAnsi="宋体" w:cs="宋体" w:hint="eastAsia"/>
          <w:sz w:val="24"/>
        </w:rPr>
        <w:t>的规定起草，并通过在标准制定的各阶段不断完善，保证文件的科学性、指导性、规范性以及内容的完整性。制定过程充分考虑最新技术水平和当前市场情况，认真分析所涉及领域的标准化需求，在准确把握标准化对象、文件使用者和文件编制目的的基础上，明确文件的类别和功能类型，选择和确定文件的规范性要素，合理设置和编写文件的层次和要素，准确表达文件的技术内容；规范性要素的选择遵循标准化对象原则、文件使用</w:t>
      </w:r>
      <w:proofErr w:type="gramStart"/>
      <w:r>
        <w:rPr>
          <w:rFonts w:ascii="宋体" w:hAnsi="宋体" w:cs="宋体" w:hint="eastAsia"/>
          <w:sz w:val="24"/>
        </w:rPr>
        <w:t>者原则</w:t>
      </w:r>
      <w:proofErr w:type="gramEnd"/>
      <w:r>
        <w:rPr>
          <w:rFonts w:ascii="宋体" w:hAnsi="宋体" w:cs="宋体" w:hint="eastAsia"/>
          <w:sz w:val="24"/>
        </w:rPr>
        <w:t>和目的导向原则；标准的表述遵循一致协调、易用性原则。</w:t>
      </w:r>
    </w:p>
    <w:p w14:paraId="031AD3C2" w14:textId="77777777" w:rsidR="00DE2DB2" w:rsidRPr="00C83D52" w:rsidRDefault="001F20DC">
      <w:pPr>
        <w:spacing w:beforeLines="50" w:before="156" w:afterLines="50" w:after="156" w:line="360" w:lineRule="auto"/>
        <w:outlineLvl w:val="1"/>
        <w:rPr>
          <w:rFonts w:ascii="黑体" w:eastAsia="黑体" w:hAnsi="黑体"/>
          <w:sz w:val="24"/>
        </w:rPr>
      </w:pPr>
      <w:r w:rsidRPr="00C83D52">
        <w:rPr>
          <w:rFonts w:ascii="黑体" w:eastAsia="黑体" w:hAnsi="黑体"/>
          <w:sz w:val="24"/>
        </w:rPr>
        <w:t>2</w:t>
      </w:r>
      <w:r w:rsidRPr="00C83D52">
        <w:rPr>
          <w:rFonts w:ascii="黑体" w:eastAsia="黑体" w:hAnsi="黑体" w:hint="eastAsia"/>
          <w:sz w:val="24"/>
        </w:rPr>
        <w:t xml:space="preserve">.2 </w:t>
      </w:r>
      <w:r w:rsidRPr="00C83D52">
        <w:rPr>
          <w:rFonts w:ascii="黑体" w:eastAsia="黑体" w:hAnsi="黑体"/>
          <w:sz w:val="24"/>
        </w:rPr>
        <w:t xml:space="preserve"> 主要内容</w:t>
      </w:r>
    </w:p>
    <w:p w14:paraId="536C0082" w14:textId="686A1365" w:rsidR="00C40CAA" w:rsidRPr="001A149D" w:rsidRDefault="00C40CAA" w:rsidP="00C40CAA">
      <w:pPr>
        <w:spacing w:line="360" w:lineRule="auto"/>
        <w:ind w:firstLineChars="200" w:firstLine="480"/>
        <w:rPr>
          <w:sz w:val="24"/>
        </w:rPr>
      </w:pPr>
      <w:r w:rsidRPr="001A149D">
        <w:rPr>
          <w:rFonts w:hint="eastAsia"/>
          <w:sz w:val="24"/>
        </w:rPr>
        <w:t>黄金生产作为典型的流程工业，采用信息化技术和自动化设备相结合建设</w:t>
      </w:r>
      <w:r w:rsidR="001A149D" w:rsidRPr="001A149D">
        <w:rPr>
          <w:rFonts w:hint="eastAsia"/>
          <w:sz w:val="24"/>
        </w:rPr>
        <w:t>数字化车间</w:t>
      </w:r>
      <w:r w:rsidRPr="001A149D">
        <w:rPr>
          <w:rFonts w:hint="eastAsia"/>
          <w:sz w:val="24"/>
        </w:rPr>
        <w:t>，提高生产效率和企业效益已成为了黄金产业的发展之路。</w:t>
      </w:r>
    </w:p>
    <w:p w14:paraId="47B77AA4" w14:textId="237795EA" w:rsidR="00CF1C4A" w:rsidRPr="001A149D" w:rsidRDefault="00912EE8" w:rsidP="00912EE8">
      <w:pPr>
        <w:spacing w:line="360" w:lineRule="auto"/>
        <w:ind w:firstLineChars="200" w:firstLine="480"/>
        <w:rPr>
          <w:sz w:val="24"/>
        </w:rPr>
      </w:pPr>
      <w:r w:rsidRPr="001A149D">
        <w:rPr>
          <w:rFonts w:hint="eastAsia"/>
          <w:sz w:val="24"/>
        </w:rPr>
        <w:t>本文件为</w:t>
      </w:r>
      <w:r w:rsidR="00FC78A4" w:rsidRPr="001A149D">
        <w:rPr>
          <w:rFonts w:hint="eastAsia"/>
          <w:sz w:val="24"/>
        </w:rPr>
        <w:t>黄金</w:t>
      </w:r>
      <w:r w:rsidRPr="001A149D">
        <w:rPr>
          <w:rFonts w:hint="eastAsia"/>
          <w:sz w:val="24"/>
        </w:rPr>
        <w:t>行业推荐性标准，为首次发布。编制过程中借鉴了国内外</w:t>
      </w:r>
      <w:r w:rsidR="00FC78A4" w:rsidRPr="001A149D">
        <w:rPr>
          <w:rFonts w:hint="eastAsia"/>
          <w:sz w:val="24"/>
        </w:rPr>
        <w:t>黄金生产数字</w:t>
      </w:r>
      <w:r w:rsidRPr="001A149D">
        <w:rPr>
          <w:rFonts w:hint="eastAsia"/>
          <w:sz w:val="24"/>
        </w:rPr>
        <w:t>化建设的成功应用</w:t>
      </w:r>
      <w:r w:rsidR="002E393C" w:rsidRPr="001A149D">
        <w:rPr>
          <w:rFonts w:hint="eastAsia"/>
          <w:sz w:val="24"/>
        </w:rPr>
        <w:t>案例</w:t>
      </w:r>
      <w:r w:rsidRPr="001A149D">
        <w:rPr>
          <w:rFonts w:hint="eastAsia"/>
          <w:sz w:val="24"/>
        </w:rPr>
        <w:t>，结合国内</w:t>
      </w:r>
      <w:r w:rsidR="00FC78A4" w:rsidRPr="001A149D">
        <w:rPr>
          <w:rFonts w:hint="eastAsia"/>
          <w:sz w:val="24"/>
        </w:rPr>
        <w:t>黄金生产数字化化、智能</w:t>
      </w:r>
      <w:r w:rsidR="002E393C" w:rsidRPr="001A149D">
        <w:rPr>
          <w:rFonts w:hint="eastAsia"/>
          <w:sz w:val="24"/>
        </w:rPr>
        <w:t>化方面的相关先进经验，将数字</w:t>
      </w:r>
      <w:r w:rsidRPr="001A149D">
        <w:rPr>
          <w:rFonts w:hint="eastAsia"/>
          <w:sz w:val="24"/>
        </w:rPr>
        <w:t>化技术与</w:t>
      </w:r>
      <w:r w:rsidR="002E393C" w:rsidRPr="001A149D">
        <w:rPr>
          <w:rFonts w:hint="eastAsia"/>
          <w:sz w:val="24"/>
        </w:rPr>
        <w:t>黄金</w:t>
      </w:r>
      <w:r w:rsidRPr="001A149D">
        <w:rPr>
          <w:rFonts w:hint="eastAsia"/>
          <w:sz w:val="24"/>
        </w:rPr>
        <w:t>行业特点相结合，</w:t>
      </w:r>
      <w:r w:rsidR="0015237C" w:rsidRPr="001A149D">
        <w:rPr>
          <w:rFonts w:hint="eastAsia"/>
          <w:sz w:val="24"/>
        </w:rPr>
        <w:t>制定本文件</w:t>
      </w:r>
      <w:r w:rsidRPr="001A149D">
        <w:rPr>
          <w:rFonts w:hint="eastAsia"/>
          <w:sz w:val="24"/>
        </w:rPr>
        <w:t>。</w:t>
      </w:r>
    </w:p>
    <w:p w14:paraId="3F5EA021" w14:textId="2C7AC00A" w:rsidR="00912EE8" w:rsidRPr="00C40CAA" w:rsidRDefault="00912EE8" w:rsidP="00912EE8">
      <w:pPr>
        <w:spacing w:line="360" w:lineRule="auto"/>
        <w:ind w:firstLineChars="200" w:firstLine="480"/>
        <w:rPr>
          <w:sz w:val="24"/>
        </w:rPr>
      </w:pPr>
      <w:r w:rsidRPr="00C40CAA">
        <w:rPr>
          <w:rFonts w:hint="eastAsia"/>
          <w:sz w:val="24"/>
        </w:rPr>
        <w:t>本</w:t>
      </w:r>
      <w:r w:rsidR="00FC78A4" w:rsidRPr="00C40CAA">
        <w:rPr>
          <w:rFonts w:hint="eastAsia"/>
          <w:sz w:val="24"/>
        </w:rPr>
        <w:t>文件</w:t>
      </w:r>
      <w:r w:rsidRPr="00C40CAA">
        <w:rPr>
          <w:rFonts w:hint="eastAsia"/>
          <w:sz w:val="24"/>
        </w:rPr>
        <w:t>由前言和</w:t>
      </w:r>
      <w:r w:rsidR="00636286" w:rsidRPr="00C40CAA">
        <w:rPr>
          <w:rFonts w:hint="eastAsia"/>
          <w:sz w:val="24"/>
        </w:rPr>
        <w:t>10</w:t>
      </w:r>
      <w:r w:rsidRPr="00C40CAA">
        <w:rPr>
          <w:rFonts w:hint="eastAsia"/>
          <w:sz w:val="24"/>
        </w:rPr>
        <w:t>个章节构成。</w:t>
      </w:r>
    </w:p>
    <w:p w14:paraId="2C31EAA1" w14:textId="3C836B9E" w:rsidR="00912EE8" w:rsidRPr="00A8731C" w:rsidRDefault="00912EE8" w:rsidP="00912EE8">
      <w:pPr>
        <w:spacing w:line="360" w:lineRule="auto"/>
        <w:ind w:firstLineChars="200" w:firstLine="480"/>
        <w:rPr>
          <w:sz w:val="24"/>
        </w:rPr>
      </w:pPr>
      <w:r w:rsidRPr="00A8731C">
        <w:rPr>
          <w:rFonts w:hint="eastAsia"/>
          <w:sz w:val="24"/>
        </w:rPr>
        <w:t>前言</w:t>
      </w:r>
      <w:r w:rsidR="00636286" w:rsidRPr="00A8731C">
        <w:rPr>
          <w:rFonts w:hint="eastAsia"/>
          <w:sz w:val="24"/>
        </w:rPr>
        <w:t>：</w:t>
      </w:r>
      <w:r w:rsidRPr="00A8731C">
        <w:rPr>
          <w:rFonts w:hint="eastAsia"/>
          <w:sz w:val="24"/>
        </w:rPr>
        <w:t>前言部分主要说明本文件的起草依据、提出单位、归口单位、起草单位、主要起草人等。</w:t>
      </w:r>
      <w:r w:rsidRPr="00A8731C">
        <w:rPr>
          <w:rFonts w:hint="eastAsia"/>
          <w:sz w:val="24"/>
        </w:rPr>
        <w:t xml:space="preserve"> </w:t>
      </w:r>
    </w:p>
    <w:p w14:paraId="1202F7C3" w14:textId="7440A04F" w:rsidR="00912EE8" w:rsidRPr="00A8731C" w:rsidRDefault="00636286" w:rsidP="00912EE8">
      <w:pPr>
        <w:spacing w:line="360" w:lineRule="auto"/>
        <w:ind w:firstLineChars="200" w:firstLine="480"/>
        <w:rPr>
          <w:sz w:val="24"/>
        </w:rPr>
      </w:pPr>
      <w:r w:rsidRPr="00A8731C">
        <w:rPr>
          <w:rFonts w:hint="eastAsia"/>
          <w:sz w:val="24"/>
        </w:rPr>
        <w:t>1</w:t>
      </w:r>
      <w:r w:rsidR="00AA3428" w:rsidRPr="00A8731C">
        <w:rPr>
          <w:rFonts w:hint="eastAsia"/>
          <w:sz w:val="24"/>
        </w:rPr>
        <w:t>．</w:t>
      </w:r>
      <w:r w:rsidR="00912EE8" w:rsidRPr="00A8731C">
        <w:rPr>
          <w:rFonts w:hint="eastAsia"/>
          <w:sz w:val="24"/>
        </w:rPr>
        <w:t>范围</w:t>
      </w:r>
      <w:r w:rsidRPr="00A8731C">
        <w:rPr>
          <w:rFonts w:hint="eastAsia"/>
          <w:sz w:val="24"/>
        </w:rPr>
        <w:t>：</w:t>
      </w:r>
      <w:r w:rsidR="00912EE8" w:rsidRPr="00A8731C">
        <w:rPr>
          <w:rFonts w:hint="eastAsia"/>
          <w:sz w:val="24"/>
        </w:rPr>
        <w:t>明确了标准的内容范围和适用范围。</w:t>
      </w:r>
    </w:p>
    <w:p w14:paraId="328BE33B" w14:textId="6B6AB366" w:rsidR="00636286" w:rsidRPr="00A8731C" w:rsidRDefault="00636286" w:rsidP="00636286">
      <w:pPr>
        <w:spacing w:line="360" w:lineRule="auto"/>
        <w:ind w:firstLineChars="200" w:firstLine="480"/>
        <w:rPr>
          <w:sz w:val="24"/>
        </w:rPr>
      </w:pPr>
      <w:r w:rsidRPr="00A8731C">
        <w:rPr>
          <w:rFonts w:hint="eastAsia"/>
          <w:sz w:val="24"/>
        </w:rPr>
        <w:t>规定了黄金行业数字化车间的体系结构、基本要求、生产资源数字化要求、设备设施数字化要求、信息交互要求和生产运行管理数字化要求等内容。</w:t>
      </w:r>
    </w:p>
    <w:p w14:paraId="7D7159AF" w14:textId="1A418CF5" w:rsidR="00636286" w:rsidRPr="00A8731C" w:rsidRDefault="00636286" w:rsidP="00636286">
      <w:pPr>
        <w:spacing w:line="360" w:lineRule="auto"/>
        <w:ind w:firstLineChars="200" w:firstLine="480"/>
        <w:rPr>
          <w:sz w:val="24"/>
        </w:rPr>
      </w:pPr>
      <w:r w:rsidRPr="00A8731C">
        <w:rPr>
          <w:rFonts w:hint="eastAsia"/>
          <w:sz w:val="24"/>
        </w:rPr>
        <w:t>适用于黄金行业数字化车间的规划、建设（新建或改建）、运营和管理。</w:t>
      </w:r>
    </w:p>
    <w:p w14:paraId="0876C9C5" w14:textId="55FEC0E4" w:rsidR="00912EE8" w:rsidRPr="00A8731C" w:rsidRDefault="00912EE8" w:rsidP="00912EE8">
      <w:pPr>
        <w:spacing w:line="360" w:lineRule="auto"/>
        <w:ind w:firstLineChars="200" w:firstLine="480"/>
        <w:rPr>
          <w:sz w:val="24"/>
        </w:rPr>
      </w:pPr>
      <w:r w:rsidRPr="00A8731C">
        <w:rPr>
          <w:rFonts w:hint="eastAsia"/>
          <w:sz w:val="24"/>
        </w:rPr>
        <w:t>2</w:t>
      </w:r>
      <w:r w:rsidR="00AA3428" w:rsidRPr="00A8731C">
        <w:rPr>
          <w:rFonts w:hint="eastAsia"/>
          <w:sz w:val="24"/>
        </w:rPr>
        <w:t>．</w:t>
      </w:r>
      <w:r w:rsidR="00F62468" w:rsidRPr="00A8731C">
        <w:rPr>
          <w:rFonts w:hint="eastAsia"/>
          <w:sz w:val="24"/>
        </w:rPr>
        <w:t>规范性引用文件：</w:t>
      </w:r>
      <w:r w:rsidRPr="00A8731C">
        <w:rPr>
          <w:rFonts w:hint="eastAsia"/>
          <w:sz w:val="24"/>
        </w:rPr>
        <w:t>本标准在制定过程中，参考了其他行业以及</w:t>
      </w:r>
      <w:r w:rsidR="00C075E2" w:rsidRPr="00A8731C">
        <w:rPr>
          <w:rFonts w:hint="eastAsia"/>
          <w:sz w:val="24"/>
        </w:rPr>
        <w:t>数字</w:t>
      </w:r>
      <w:r w:rsidRPr="00A8731C">
        <w:rPr>
          <w:rFonts w:hint="eastAsia"/>
          <w:sz w:val="24"/>
        </w:rPr>
        <w:t>化、</w:t>
      </w:r>
      <w:r w:rsidR="00C075E2" w:rsidRPr="00A8731C">
        <w:rPr>
          <w:rFonts w:hint="eastAsia"/>
          <w:sz w:val="24"/>
        </w:rPr>
        <w:t>信息安全、矿山安全</w:t>
      </w:r>
      <w:r w:rsidRPr="00A8731C">
        <w:rPr>
          <w:rFonts w:hint="eastAsia"/>
          <w:sz w:val="24"/>
        </w:rPr>
        <w:t>等方面国家及行业标准，在本标准中进行了引用，以求做到内容详实、有理有据。</w:t>
      </w:r>
    </w:p>
    <w:p w14:paraId="50274D7A" w14:textId="274D4D91" w:rsidR="00912EE8" w:rsidRPr="00A8731C" w:rsidRDefault="00912EE8" w:rsidP="00912EE8">
      <w:pPr>
        <w:spacing w:line="360" w:lineRule="auto"/>
        <w:ind w:firstLineChars="200" w:firstLine="480"/>
        <w:rPr>
          <w:sz w:val="24"/>
        </w:rPr>
      </w:pPr>
      <w:r w:rsidRPr="00A8731C">
        <w:rPr>
          <w:rFonts w:hint="eastAsia"/>
          <w:sz w:val="24"/>
        </w:rPr>
        <w:t>3</w:t>
      </w:r>
      <w:r w:rsidR="00AA3428" w:rsidRPr="00A8731C">
        <w:rPr>
          <w:rFonts w:hint="eastAsia"/>
          <w:sz w:val="24"/>
        </w:rPr>
        <w:t>．</w:t>
      </w:r>
      <w:r w:rsidRPr="00A8731C">
        <w:rPr>
          <w:rFonts w:hint="eastAsia"/>
          <w:sz w:val="24"/>
        </w:rPr>
        <w:t>术语、定义</w:t>
      </w:r>
      <w:r w:rsidR="00C075E2" w:rsidRPr="00A8731C">
        <w:rPr>
          <w:rFonts w:hint="eastAsia"/>
          <w:sz w:val="24"/>
        </w:rPr>
        <w:t>：对标准中涉及到的重要概念进行</w:t>
      </w:r>
      <w:r w:rsidRPr="00A8731C">
        <w:rPr>
          <w:rFonts w:hint="eastAsia"/>
          <w:sz w:val="24"/>
        </w:rPr>
        <w:t>解释。</w:t>
      </w:r>
    </w:p>
    <w:p w14:paraId="18A8D357" w14:textId="3239E732" w:rsidR="00C075E2" w:rsidRPr="00A8731C" w:rsidRDefault="00F62468" w:rsidP="00F62468">
      <w:pPr>
        <w:spacing w:line="360" w:lineRule="auto"/>
        <w:ind w:firstLineChars="200" w:firstLine="480"/>
        <w:rPr>
          <w:sz w:val="24"/>
        </w:rPr>
      </w:pPr>
      <w:r w:rsidRPr="00A8731C">
        <w:rPr>
          <w:rFonts w:hint="eastAsia"/>
          <w:sz w:val="24"/>
        </w:rPr>
        <w:t>数字化车间：〈黄金〉以黄金生产所要求的工艺和设备为基础，以信息技术、</w:t>
      </w:r>
      <w:r w:rsidRPr="00A8731C">
        <w:rPr>
          <w:rFonts w:hint="eastAsia"/>
          <w:sz w:val="24"/>
        </w:rPr>
        <w:lastRenderedPageBreak/>
        <w:t>自动化、测控技术等为手段，用数据连接采矿车间、选冶车间、精炼车间的不同生产单元，对黄金生产过程进行规划、管理、诊断和优化的实施单元。</w:t>
      </w:r>
    </w:p>
    <w:p w14:paraId="7441C300" w14:textId="09FCEDD7" w:rsidR="00C075E2" w:rsidRPr="00A8731C" w:rsidRDefault="00F62468" w:rsidP="00F62468">
      <w:pPr>
        <w:spacing w:line="360" w:lineRule="auto"/>
        <w:ind w:firstLineChars="200" w:firstLine="480"/>
        <w:rPr>
          <w:sz w:val="24"/>
        </w:rPr>
      </w:pPr>
      <w:r w:rsidRPr="00A8731C">
        <w:rPr>
          <w:rFonts w:hint="eastAsia"/>
          <w:sz w:val="24"/>
        </w:rPr>
        <w:t>4</w:t>
      </w:r>
      <w:r w:rsidR="00AA3428" w:rsidRPr="00A8731C">
        <w:rPr>
          <w:rFonts w:hint="eastAsia"/>
          <w:sz w:val="24"/>
        </w:rPr>
        <w:t>．</w:t>
      </w:r>
      <w:r w:rsidRPr="00A8731C">
        <w:rPr>
          <w:rFonts w:hint="eastAsia"/>
          <w:sz w:val="24"/>
        </w:rPr>
        <w:t>缩略语：为便于理解，对标准中涉及到的专业缩略词进行了统一解释。</w:t>
      </w:r>
    </w:p>
    <w:p w14:paraId="6C7AA723" w14:textId="3D021C4F" w:rsidR="00912EE8" w:rsidRPr="00A8731C" w:rsidRDefault="00AA3428" w:rsidP="00912EE8">
      <w:pPr>
        <w:spacing w:line="360" w:lineRule="auto"/>
        <w:ind w:firstLineChars="200" w:firstLine="480"/>
        <w:rPr>
          <w:sz w:val="24"/>
        </w:rPr>
      </w:pPr>
      <w:r w:rsidRPr="00A8731C">
        <w:rPr>
          <w:rFonts w:hint="eastAsia"/>
          <w:sz w:val="24"/>
        </w:rPr>
        <w:t>5</w:t>
      </w:r>
      <w:r w:rsidRPr="00A8731C">
        <w:rPr>
          <w:rFonts w:hint="eastAsia"/>
          <w:sz w:val="24"/>
        </w:rPr>
        <w:t>．数字化车间体系结构。</w:t>
      </w:r>
    </w:p>
    <w:p w14:paraId="1504D007" w14:textId="2A4D959B" w:rsidR="00AA3428" w:rsidRPr="00A8731C" w:rsidRDefault="00AA3428" w:rsidP="00AA3428">
      <w:pPr>
        <w:spacing w:line="360" w:lineRule="auto"/>
        <w:ind w:firstLineChars="200" w:firstLine="480"/>
        <w:rPr>
          <w:sz w:val="24"/>
        </w:rPr>
      </w:pPr>
      <w:r w:rsidRPr="00A8731C">
        <w:rPr>
          <w:rFonts w:hint="eastAsia"/>
          <w:sz w:val="24"/>
        </w:rPr>
        <w:t>黄金行业数字化车间涵盖黄金生产过程，分为基础层和执行层，其体系结构见图</w:t>
      </w:r>
      <w:r w:rsidRPr="00A8731C">
        <w:rPr>
          <w:rFonts w:hint="eastAsia"/>
          <w:sz w:val="24"/>
        </w:rPr>
        <w:t>1</w:t>
      </w:r>
      <w:r w:rsidRPr="00A8731C">
        <w:rPr>
          <w:rFonts w:hint="eastAsia"/>
          <w:sz w:val="24"/>
        </w:rPr>
        <w:t>。在数字化车间之外，还有企业的管理层，管理层不在本文件范围内。</w:t>
      </w:r>
    </w:p>
    <w:p w14:paraId="7EF4A40D" w14:textId="2E563DE1" w:rsidR="00AA3428" w:rsidRPr="00A8731C" w:rsidRDefault="00AA3428" w:rsidP="00AA3428">
      <w:pPr>
        <w:spacing w:line="360" w:lineRule="auto"/>
        <w:rPr>
          <w:sz w:val="24"/>
        </w:rPr>
      </w:pPr>
      <w:r w:rsidRPr="00A8731C">
        <w:rPr>
          <w:noProof/>
        </w:rPr>
        <w:drawing>
          <wp:inline distT="0" distB="0" distL="0" distR="0" wp14:anchorId="3D90B3D6" wp14:editId="04484456">
            <wp:extent cx="5271135" cy="4803227"/>
            <wp:effectExtent l="0" t="0" r="571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1135" cy="4803227"/>
                    </a:xfrm>
                    <a:prstGeom prst="rect">
                      <a:avLst/>
                    </a:prstGeom>
                    <a:noFill/>
                    <a:ln>
                      <a:noFill/>
                    </a:ln>
                  </pic:spPr>
                </pic:pic>
              </a:graphicData>
            </a:graphic>
          </wp:inline>
        </w:drawing>
      </w:r>
    </w:p>
    <w:p w14:paraId="4D017574" w14:textId="77777777" w:rsidR="00AA3428" w:rsidRPr="00A8731C" w:rsidRDefault="00AA3428" w:rsidP="00AA3428">
      <w:pPr>
        <w:spacing w:line="360" w:lineRule="auto"/>
        <w:rPr>
          <w:sz w:val="20"/>
        </w:rPr>
      </w:pPr>
      <w:r w:rsidRPr="00A8731C">
        <w:rPr>
          <w:rFonts w:hint="eastAsia"/>
          <w:sz w:val="20"/>
        </w:rPr>
        <w:t>注：虚线框中是管理层，不在数字化车间范围内。</w:t>
      </w:r>
    </w:p>
    <w:p w14:paraId="63724300" w14:textId="4C03B2B7" w:rsidR="00AA3428" w:rsidRPr="00A8731C" w:rsidRDefault="00AA3428" w:rsidP="00AA3428">
      <w:pPr>
        <w:spacing w:line="360" w:lineRule="auto"/>
        <w:jc w:val="center"/>
        <w:rPr>
          <w:sz w:val="24"/>
        </w:rPr>
      </w:pPr>
      <w:r w:rsidRPr="00A8731C">
        <w:rPr>
          <w:rFonts w:hint="eastAsia"/>
          <w:sz w:val="24"/>
        </w:rPr>
        <w:t>图</w:t>
      </w:r>
      <w:r w:rsidRPr="00A8731C">
        <w:rPr>
          <w:rFonts w:hint="eastAsia"/>
          <w:sz w:val="24"/>
        </w:rPr>
        <w:t xml:space="preserve">1  </w:t>
      </w:r>
      <w:r w:rsidRPr="00A8731C">
        <w:rPr>
          <w:rFonts w:hint="eastAsia"/>
          <w:sz w:val="24"/>
        </w:rPr>
        <w:t>黄金行业数字化车间体系结构图</w:t>
      </w:r>
    </w:p>
    <w:p w14:paraId="74AD6166" w14:textId="6E10AF1B" w:rsidR="00AA3428" w:rsidRPr="00A8731C" w:rsidRDefault="00AA3428" w:rsidP="00AA3428">
      <w:pPr>
        <w:spacing w:line="360" w:lineRule="auto"/>
        <w:ind w:firstLineChars="200" w:firstLine="480"/>
        <w:rPr>
          <w:sz w:val="24"/>
        </w:rPr>
      </w:pPr>
      <w:r w:rsidRPr="00A8731C">
        <w:rPr>
          <w:rFonts w:hint="eastAsia"/>
          <w:sz w:val="24"/>
        </w:rPr>
        <w:t>数字化车间的基础层包括黄金采矿、选冶、精炼生产所必需的各种生产资源及设备设施。生产资源是生产用到的含金原料、载能工质、耗材和能源等，参与生产过程并通过数字化模型或数字化标识与管理系统进行信息交互；设备设施包括黄金生产设备和信息基础设施，承担执行采矿、选冶、精炼任务，采用数字化设备设施，可自动进行信息的采集或指令执行。</w:t>
      </w:r>
    </w:p>
    <w:p w14:paraId="111A7FEB" w14:textId="2950BA76" w:rsidR="00AA3428" w:rsidRPr="00A8731C" w:rsidRDefault="00AA3428" w:rsidP="00AA3428">
      <w:pPr>
        <w:spacing w:line="360" w:lineRule="auto"/>
        <w:ind w:firstLineChars="200" w:firstLine="480"/>
        <w:rPr>
          <w:sz w:val="24"/>
        </w:rPr>
      </w:pPr>
      <w:r w:rsidRPr="00A8731C">
        <w:rPr>
          <w:rFonts w:hint="eastAsia"/>
          <w:sz w:val="24"/>
        </w:rPr>
        <w:lastRenderedPageBreak/>
        <w:t>数字化车间的执行层主要包括车间计划与调度、生产组织、资源管理、设备管理、质量管理、安环管理、能效管理、生产分析</w:t>
      </w:r>
      <w:r w:rsidRPr="00A8731C">
        <w:rPr>
          <w:rFonts w:hint="eastAsia"/>
          <w:sz w:val="24"/>
        </w:rPr>
        <w:t>8</w:t>
      </w:r>
      <w:r w:rsidRPr="00A8731C">
        <w:rPr>
          <w:rFonts w:hint="eastAsia"/>
          <w:sz w:val="24"/>
        </w:rPr>
        <w:t>个功能模块，对生产过程中的相关资源、生产活动进行管理，实现车间生产过程的数字化。</w:t>
      </w:r>
    </w:p>
    <w:p w14:paraId="40AA1D6F" w14:textId="64D5F3BE" w:rsidR="00AA3428" w:rsidRPr="00A8731C" w:rsidRDefault="00AA3428" w:rsidP="00AA3428">
      <w:pPr>
        <w:spacing w:line="360" w:lineRule="auto"/>
        <w:ind w:firstLineChars="200" w:firstLine="480"/>
        <w:rPr>
          <w:sz w:val="24"/>
        </w:rPr>
      </w:pPr>
      <w:r w:rsidRPr="00A8731C">
        <w:rPr>
          <w:rFonts w:hint="eastAsia"/>
          <w:sz w:val="24"/>
        </w:rPr>
        <w:t>数字化车间的信息交互包括车间内部的基础层和执行层之间、执行层与车间外部的管理层之间的数据共享、应用集成，实现集中控制、统一管理。</w:t>
      </w:r>
    </w:p>
    <w:p w14:paraId="5937F49A" w14:textId="0ADB6ACB" w:rsidR="00AA3428" w:rsidRPr="00A8731C" w:rsidRDefault="00A8731C" w:rsidP="00A8731C">
      <w:pPr>
        <w:spacing w:line="360" w:lineRule="auto"/>
        <w:ind w:firstLineChars="200" w:firstLine="480"/>
        <w:rPr>
          <w:sz w:val="24"/>
        </w:rPr>
      </w:pPr>
      <w:r w:rsidRPr="00A8731C">
        <w:rPr>
          <w:rFonts w:hint="eastAsia"/>
          <w:sz w:val="24"/>
        </w:rPr>
        <w:t>黄金行业数字化车间各功能模块之间主要数据流如下（见图</w:t>
      </w:r>
      <w:r w:rsidRPr="00A8731C">
        <w:rPr>
          <w:rFonts w:hint="eastAsia"/>
          <w:sz w:val="24"/>
        </w:rPr>
        <w:t>2</w:t>
      </w:r>
      <w:r w:rsidRPr="00A8731C">
        <w:rPr>
          <w:rFonts w:hint="eastAsia"/>
          <w:sz w:val="24"/>
        </w:rPr>
        <w:t>）。</w:t>
      </w:r>
    </w:p>
    <w:p w14:paraId="4EA83E72" w14:textId="27871F51" w:rsidR="00A8731C" w:rsidRPr="00A8731C" w:rsidRDefault="00A8731C" w:rsidP="00A8731C">
      <w:pPr>
        <w:spacing w:line="360" w:lineRule="auto"/>
        <w:rPr>
          <w:sz w:val="24"/>
        </w:rPr>
      </w:pPr>
      <w:r w:rsidRPr="00A8731C">
        <w:rPr>
          <w:noProof/>
        </w:rPr>
        <w:drawing>
          <wp:inline distT="0" distB="0" distL="0" distR="0" wp14:anchorId="05C92CDD" wp14:editId="11CADAE0">
            <wp:extent cx="5132717" cy="466848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32717" cy="4668480"/>
                    </a:xfrm>
                    <a:prstGeom prst="rect">
                      <a:avLst/>
                    </a:prstGeom>
                    <a:noFill/>
                    <a:ln>
                      <a:noFill/>
                    </a:ln>
                  </pic:spPr>
                </pic:pic>
              </a:graphicData>
            </a:graphic>
          </wp:inline>
        </w:drawing>
      </w:r>
    </w:p>
    <w:p w14:paraId="6993D9A5" w14:textId="77777777" w:rsidR="00A8731C" w:rsidRPr="00A8731C" w:rsidRDefault="00A8731C" w:rsidP="00A8731C">
      <w:pPr>
        <w:spacing w:line="360" w:lineRule="auto"/>
        <w:rPr>
          <w:sz w:val="20"/>
        </w:rPr>
      </w:pPr>
      <w:r w:rsidRPr="00A8731C">
        <w:rPr>
          <w:rFonts w:hint="eastAsia"/>
          <w:sz w:val="20"/>
        </w:rPr>
        <w:t>注：虚线框中是管理层，不在数字化车间范围内。</w:t>
      </w:r>
    </w:p>
    <w:p w14:paraId="2E3B8CE2" w14:textId="681174EB" w:rsidR="00A8731C" w:rsidRPr="00A8731C" w:rsidRDefault="00A8731C" w:rsidP="00A8731C">
      <w:pPr>
        <w:spacing w:line="360" w:lineRule="auto"/>
        <w:jc w:val="center"/>
        <w:rPr>
          <w:sz w:val="24"/>
        </w:rPr>
      </w:pPr>
      <w:r w:rsidRPr="00A8731C">
        <w:rPr>
          <w:rFonts w:hint="eastAsia"/>
          <w:sz w:val="24"/>
        </w:rPr>
        <w:t>图</w:t>
      </w:r>
      <w:r w:rsidRPr="00A8731C">
        <w:rPr>
          <w:rFonts w:hint="eastAsia"/>
          <w:sz w:val="24"/>
        </w:rPr>
        <w:t xml:space="preserve">2  </w:t>
      </w:r>
      <w:r w:rsidRPr="00A8731C">
        <w:rPr>
          <w:rFonts w:hint="eastAsia"/>
          <w:sz w:val="24"/>
        </w:rPr>
        <w:t>黄金行业数字化车间数据流示意图</w:t>
      </w:r>
    </w:p>
    <w:p w14:paraId="05E8CC2C" w14:textId="5D4C7F29" w:rsidR="00A8731C" w:rsidRPr="00A8731C" w:rsidRDefault="00A8731C" w:rsidP="00A8731C">
      <w:pPr>
        <w:spacing w:line="360" w:lineRule="auto"/>
        <w:ind w:firstLineChars="200" w:firstLine="480"/>
        <w:rPr>
          <w:sz w:val="24"/>
        </w:rPr>
      </w:pPr>
      <w:r w:rsidRPr="00A8731C">
        <w:rPr>
          <w:rFonts w:hint="eastAsia"/>
          <w:sz w:val="24"/>
        </w:rPr>
        <w:t>计划与调度。本模块接收管理层下达的生产任务，依据生产任务、生产工艺路线和可用资源</w:t>
      </w:r>
      <w:r w:rsidRPr="00A8731C">
        <w:rPr>
          <w:rFonts w:hint="eastAsia"/>
          <w:sz w:val="24"/>
        </w:rPr>
        <w:t>,</w:t>
      </w:r>
      <w:r w:rsidRPr="00A8731C">
        <w:rPr>
          <w:rFonts w:hint="eastAsia"/>
          <w:sz w:val="24"/>
        </w:rPr>
        <w:t>制定作业计划，下发到生产现场。</w:t>
      </w:r>
    </w:p>
    <w:p w14:paraId="4EED6284" w14:textId="5AB726FA" w:rsidR="00A8731C" w:rsidRPr="00A8731C" w:rsidRDefault="00A8731C" w:rsidP="00A8731C">
      <w:pPr>
        <w:spacing w:line="360" w:lineRule="auto"/>
        <w:ind w:firstLineChars="200" w:firstLine="480"/>
        <w:rPr>
          <w:sz w:val="24"/>
        </w:rPr>
      </w:pPr>
      <w:r w:rsidRPr="00A8731C">
        <w:rPr>
          <w:rFonts w:hint="eastAsia"/>
          <w:sz w:val="24"/>
        </w:rPr>
        <w:t>生产组织。本模块接收作业计划，指导现场人员、设备等按照工艺要求开展生产，并采集生产执行反馈信息给计划与调度。若生产过程出现异常情况，不能按计划完成，应及时通过系统调度各方资源满足生产需求。</w:t>
      </w:r>
    </w:p>
    <w:p w14:paraId="03E93414" w14:textId="3F5F31EB" w:rsidR="00A8731C" w:rsidRPr="00A8731C" w:rsidRDefault="00A8731C" w:rsidP="00A8731C">
      <w:pPr>
        <w:spacing w:line="360" w:lineRule="auto"/>
        <w:ind w:firstLineChars="200" w:firstLine="480"/>
        <w:rPr>
          <w:sz w:val="24"/>
        </w:rPr>
      </w:pPr>
      <w:r w:rsidRPr="00A8731C">
        <w:rPr>
          <w:rFonts w:hint="eastAsia"/>
          <w:sz w:val="24"/>
        </w:rPr>
        <w:lastRenderedPageBreak/>
        <w:t>资源管理。本模块接收资源需求信息，将生产原料和能源由仓库或能源管理单位及时配送到指定位置，生产完成后将产品入库，实现生产资源的计量、管理、追踪及防错。</w:t>
      </w:r>
    </w:p>
    <w:p w14:paraId="247F99BE" w14:textId="420AC9D4" w:rsidR="00A8731C" w:rsidRPr="00A8731C" w:rsidRDefault="00A8731C" w:rsidP="00A8731C">
      <w:pPr>
        <w:spacing w:line="360" w:lineRule="auto"/>
        <w:ind w:firstLineChars="200" w:firstLine="480"/>
        <w:rPr>
          <w:sz w:val="24"/>
        </w:rPr>
      </w:pPr>
      <w:r w:rsidRPr="00A8731C">
        <w:rPr>
          <w:rFonts w:hint="eastAsia"/>
          <w:sz w:val="24"/>
        </w:rPr>
        <w:t>设备管理。本模块根据接收的生产指令，负责设备状态监测、设备运行数据采集、设备状态可视化、设备状态异常预警、设备维修维护，保证生产正常运行。</w:t>
      </w:r>
    </w:p>
    <w:p w14:paraId="4E39C386" w14:textId="32EDB277" w:rsidR="00A8731C" w:rsidRPr="00A8731C" w:rsidRDefault="00A8731C" w:rsidP="00A8731C">
      <w:pPr>
        <w:spacing w:line="360" w:lineRule="auto"/>
        <w:ind w:firstLineChars="200" w:firstLine="480"/>
        <w:rPr>
          <w:sz w:val="24"/>
        </w:rPr>
      </w:pPr>
      <w:r w:rsidRPr="00A8731C">
        <w:rPr>
          <w:rFonts w:hint="eastAsia"/>
          <w:sz w:val="24"/>
        </w:rPr>
        <w:t>质量管理。本模块根据生产质</w:t>
      </w:r>
      <w:proofErr w:type="gramStart"/>
      <w:r w:rsidRPr="00A8731C">
        <w:rPr>
          <w:rFonts w:hint="eastAsia"/>
          <w:sz w:val="24"/>
        </w:rPr>
        <w:t>控计划</w:t>
      </w:r>
      <w:proofErr w:type="gramEnd"/>
      <w:r w:rsidRPr="00A8731C">
        <w:rPr>
          <w:rFonts w:hint="eastAsia"/>
          <w:sz w:val="24"/>
        </w:rPr>
        <w:t>与质量要求实现质量数据采集、分析及质量控制反馈，确保生产过程质量受控。</w:t>
      </w:r>
    </w:p>
    <w:p w14:paraId="190EB9AF" w14:textId="63E46103" w:rsidR="00A8731C" w:rsidRPr="00A8731C" w:rsidRDefault="00A8731C" w:rsidP="00A8731C">
      <w:pPr>
        <w:spacing w:line="360" w:lineRule="auto"/>
        <w:ind w:firstLineChars="200" w:firstLine="480"/>
        <w:rPr>
          <w:sz w:val="24"/>
        </w:rPr>
      </w:pPr>
      <w:r w:rsidRPr="00A8731C">
        <w:rPr>
          <w:rFonts w:hint="eastAsia"/>
          <w:sz w:val="24"/>
        </w:rPr>
        <w:t>安环管理。本模块负责安全和环境监控、检测和分析，针对安环异常状态发送控制指令并接收反馈，确保生产过程安全、环保可控。</w:t>
      </w:r>
    </w:p>
    <w:p w14:paraId="64F6256B" w14:textId="4B6A8B81" w:rsidR="00A8731C" w:rsidRPr="00A8731C" w:rsidRDefault="00A8731C" w:rsidP="00A8731C">
      <w:pPr>
        <w:spacing w:line="360" w:lineRule="auto"/>
        <w:ind w:firstLineChars="200" w:firstLine="480"/>
        <w:rPr>
          <w:sz w:val="24"/>
        </w:rPr>
      </w:pPr>
      <w:r w:rsidRPr="00A8731C">
        <w:rPr>
          <w:rFonts w:hint="eastAsia"/>
          <w:sz w:val="24"/>
        </w:rPr>
        <w:t>能效管理。本模块负责采集、统计和分析用能设备能耗信息，提出节能管理方案，实现能源资源的优化管理。</w:t>
      </w:r>
    </w:p>
    <w:p w14:paraId="1E9C91DD" w14:textId="51769E6B" w:rsidR="00A8731C" w:rsidRPr="00A8731C" w:rsidRDefault="00A8731C" w:rsidP="00A8731C">
      <w:pPr>
        <w:spacing w:line="360" w:lineRule="auto"/>
        <w:ind w:firstLineChars="200" w:firstLine="480"/>
        <w:rPr>
          <w:sz w:val="24"/>
        </w:rPr>
      </w:pPr>
      <w:r w:rsidRPr="00A8731C">
        <w:rPr>
          <w:rFonts w:hint="eastAsia"/>
          <w:sz w:val="24"/>
        </w:rPr>
        <w:t>生产分析。本模块汇总统计资源管理、设备管理、质量管理、安环管理和能效管理信息，分析总体生产运行状态，反馈结果</w:t>
      </w:r>
      <w:proofErr w:type="gramStart"/>
      <w:r w:rsidRPr="00A8731C">
        <w:rPr>
          <w:rFonts w:hint="eastAsia"/>
          <w:sz w:val="24"/>
        </w:rPr>
        <w:t>至计划</w:t>
      </w:r>
      <w:proofErr w:type="gramEnd"/>
      <w:r w:rsidRPr="00A8731C">
        <w:rPr>
          <w:rFonts w:hint="eastAsia"/>
          <w:sz w:val="24"/>
        </w:rPr>
        <w:t>与调度，并形成报告反馈到更高一层企业决策管理。</w:t>
      </w:r>
    </w:p>
    <w:p w14:paraId="6C4E9DEB" w14:textId="570C4912" w:rsidR="00530773" w:rsidRPr="00A8731C" w:rsidRDefault="00530773" w:rsidP="00530773">
      <w:pPr>
        <w:spacing w:line="360" w:lineRule="auto"/>
        <w:ind w:firstLineChars="200" w:firstLine="480"/>
        <w:rPr>
          <w:sz w:val="24"/>
        </w:rPr>
      </w:pPr>
      <w:r>
        <w:rPr>
          <w:rFonts w:hint="eastAsia"/>
          <w:sz w:val="24"/>
        </w:rPr>
        <w:t>6</w:t>
      </w:r>
      <w:r w:rsidRPr="00A8731C">
        <w:rPr>
          <w:rFonts w:hint="eastAsia"/>
          <w:sz w:val="24"/>
        </w:rPr>
        <w:t>．</w:t>
      </w:r>
      <w:r>
        <w:rPr>
          <w:rFonts w:hint="eastAsia"/>
          <w:sz w:val="24"/>
        </w:rPr>
        <w:t>基本要求</w:t>
      </w:r>
      <w:r w:rsidR="005D2DFE">
        <w:rPr>
          <w:rFonts w:hint="eastAsia"/>
          <w:sz w:val="24"/>
        </w:rPr>
        <w:t>：对黄金行业数字化车间提出数字化要求、网络要求、系统要求、集成要求和安全要求等基本要求。</w:t>
      </w:r>
    </w:p>
    <w:p w14:paraId="779493E3" w14:textId="5EA498B9" w:rsidR="00A8731C" w:rsidRDefault="005D2DFE" w:rsidP="00A8731C">
      <w:pPr>
        <w:spacing w:line="360" w:lineRule="auto"/>
        <w:ind w:firstLineChars="200" w:firstLine="480"/>
        <w:rPr>
          <w:sz w:val="24"/>
        </w:rPr>
      </w:pPr>
      <w:r>
        <w:rPr>
          <w:rFonts w:hint="eastAsia"/>
          <w:sz w:val="24"/>
        </w:rPr>
        <w:t>7</w:t>
      </w:r>
      <w:r w:rsidRPr="00A8731C">
        <w:rPr>
          <w:rFonts w:hint="eastAsia"/>
          <w:sz w:val="24"/>
        </w:rPr>
        <w:t>．</w:t>
      </w:r>
      <w:r w:rsidRPr="005D2DFE">
        <w:rPr>
          <w:rFonts w:hint="eastAsia"/>
          <w:sz w:val="24"/>
        </w:rPr>
        <w:t>生产资源数字化要求</w:t>
      </w:r>
      <w:r>
        <w:rPr>
          <w:rFonts w:hint="eastAsia"/>
          <w:sz w:val="24"/>
        </w:rPr>
        <w:t>。</w:t>
      </w:r>
    </w:p>
    <w:p w14:paraId="655B7552" w14:textId="3BBDF89B" w:rsidR="005D2DFE" w:rsidRPr="004B7891" w:rsidRDefault="005D2DFE" w:rsidP="004B7891">
      <w:pPr>
        <w:spacing w:line="360" w:lineRule="auto"/>
        <w:ind w:firstLineChars="200" w:firstLine="480"/>
        <w:rPr>
          <w:sz w:val="24"/>
        </w:rPr>
      </w:pPr>
      <w:r w:rsidRPr="004B7891">
        <w:rPr>
          <w:rFonts w:hint="eastAsia"/>
          <w:sz w:val="24"/>
        </w:rPr>
        <w:t>采矿车间应建立地质资源数据库，地质资源数据应包括基本岩性信息、矿体特征、矿石类型和品位分析等数据。选冶</w:t>
      </w:r>
      <w:r w:rsidRPr="004B7891">
        <w:rPr>
          <w:rFonts w:hint="eastAsia"/>
          <w:sz w:val="24"/>
        </w:rPr>
        <w:t>/</w:t>
      </w:r>
      <w:r w:rsidRPr="004B7891">
        <w:rPr>
          <w:rFonts w:hint="eastAsia"/>
          <w:sz w:val="24"/>
        </w:rPr>
        <w:t>精炼车间的金矿石、金精矿、</w:t>
      </w:r>
      <w:proofErr w:type="gramStart"/>
      <w:r w:rsidRPr="004B7891">
        <w:rPr>
          <w:rFonts w:hint="eastAsia"/>
          <w:sz w:val="24"/>
        </w:rPr>
        <w:t>粗金等</w:t>
      </w:r>
      <w:proofErr w:type="gramEnd"/>
      <w:r w:rsidRPr="004B7891">
        <w:rPr>
          <w:rFonts w:hint="eastAsia"/>
          <w:sz w:val="24"/>
        </w:rPr>
        <w:t>含金原料及中间产品应具备品位值、性质特性等属性标识，满足生产资源的可识别性。采矿</w:t>
      </w:r>
      <w:r w:rsidRPr="004B7891">
        <w:rPr>
          <w:rFonts w:hint="eastAsia"/>
          <w:sz w:val="24"/>
        </w:rPr>
        <w:t>/</w:t>
      </w:r>
      <w:r w:rsidRPr="004B7891">
        <w:rPr>
          <w:rFonts w:hint="eastAsia"/>
          <w:sz w:val="24"/>
        </w:rPr>
        <w:t>选冶</w:t>
      </w:r>
      <w:r w:rsidRPr="004B7891">
        <w:rPr>
          <w:rFonts w:hint="eastAsia"/>
          <w:sz w:val="24"/>
        </w:rPr>
        <w:t>/</w:t>
      </w:r>
      <w:r w:rsidRPr="004B7891">
        <w:rPr>
          <w:rFonts w:hint="eastAsia"/>
          <w:sz w:val="24"/>
        </w:rPr>
        <w:t>精炼车间的辅料、能源等生产资源应具备编号、参数及使用对象等属性定义，满足生产资源的可识别性。生产资源的属性定义应采用自动或半自动方式进行读取，并上传至执行层。</w:t>
      </w:r>
    </w:p>
    <w:p w14:paraId="4B83485B" w14:textId="7CCDCD8B" w:rsidR="00A8731C" w:rsidRDefault="004B7891" w:rsidP="00A8731C">
      <w:pPr>
        <w:spacing w:line="360" w:lineRule="auto"/>
        <w:ind w:firstLineChars="200" w:firstLine="480"/>
        <w:rPr>
          <w:sz w:val="24"/>
        </w:rPr>
      </w:pPr>
      <w:r>
        <w:rPr>
          <w:rFonts w:hint="eastAsia"/>
          <w:sz w:val="24"/>
        </w:rPr>
        <w:t>8</w:t>
      </w:r>
      <w:r w:rsidR="005D2DFE" w:rsidRPr="00A8731C">
        <w:rPr>
          <w:rFonts w:hint="eastAsia"/>
          <w:sz w:val="24"/>
        </w:rPr>
        <w:t>．</w:t>
      </w:r>
      <w:r w:rsidRPr="004B7891">
        <w:rPr>
          <w:rFonts w:hint="eastAsia"/>
          <w:sz w:val="24"/>
        </w:rPr>
        <w:t>设备设施数字化要求</w:t>
      </w:r>
      <w:r>
        <w:rPr>
          <w:rFonts w:hint="eastAsia"/>
          <w:sz w:val="24"/>
        </w:rPr>
        <w:t>。</w:t>
      </w:r>
    </w:p>
    <w:p w14:paraId="7E5358EF" w14:textId="306981A3" w:rsidR="004B7891" w:rsidRDefault="004B7891" w:rsidP="00A8731C">
      <w:pPr>
        <w:spacing w:line="360" w:lineRule="auto"/>
        <w:ind w:firstLineChars="200" w:firstLine="480"/>
        <w:rPr>
          <w:color w:val="FF0000"/>
          <w:sz w:val="24"/>
        </w:rPr>
      </w:pPr>
      <w:r>
        <w:rPr>
          <w:rFonts w:hint="eastAsia"/>
          <w:sz w:val="24"/>
        </w:rPr>
        <w:t>对</w:t>
      </w:r>
      <w:r w:rsidRPr="004B7891">
        <w:rPr>
          <w:rFonts w:hint="eastAsia"/>
          <w:sz w:val="24"/>
        </w:rPr>
        <w:t>包括数字化采矿、选冶、精炼设备和辅助设备</w:t>
      </w:r>
      <w:r>
        <w:rPr>
          <w:rFonts w:hint="eastAsia"/>
          <w:sz w:val="24"/>
        </w:rPr>
        <w:t>在内的生产设备和包括</w:t>
      </w:r>
      <w:r w:rsidR="00BF57AC">
        <w:rPr>
          <w:rFonts w:hint="eastAsia"/>
          <w:sz w:val="24"/>
        </w:rPr>
        <w:t>信息采集、传输和存储在内的信息基础设施提出了具体的数字化要求。</w:t>
      </w:r>
    </w:p>
    <w:p w14:paraId="067BA739" w14:textId="231A6D7E" w:rsidR="00A8731C" w:rsidRDefault="00BF57AC" w:rsidP="00A8731C">
      <w:pPr>
        <w:spacing w:line="360" w:lineRule="auto"/>
        <w:ind w:firstLineChars="200" w:firstLine="480"/>
        <w:rPr>
          <w:color w:val="FF0000"/>
          <w:sz w:val="24"/>
        </w:rPr>
      </w:pPr>
      <w:r>
        <w:rPr>
          <w:rFonts w:hint="eastAsia"/>
          <w:sz w:val="24"/>
        </w:rPr>
        <w:t>9</w:t>
      </w:r>
      <w:r w:rsidR="005D2DFE" w:rsidRPr="00A8731C">
        <w:rPr>
          <w:rFonts w:hint="eastAsia"/>
          <w:sz w:val="24"/>
        </w:rPr>
        <w:t>．</w:t>
      </w:r>
      <w:r>
        <w:rPr>
          <w:rFonts w:hint="eastAsia"/>
          <w:sz w:val="24"/>
        </w:rPr>
        <w:t>信息交互要求。</w:t>
      </w:r>
    </w:p>
    <w:p w14:paraId="50CAF937" w14:textId="00EE1E7B" w:rsidR="00A8731C" w:rsidRPr="008E65EA" w:rsidRDefault="00BF57AC" w:rsidP="00A8731C">
      <w:pPr>
        <w:spacing w:line="360" w:lineRule="auto"/>
        <w:ind w:firstLineChars="200" w:firstLine="480"/>
        <w:rPr>
          <w:sz w:val="24"/>
        </w:rPr>
      </w:pPr>
      <w:r w:rsidRPr="008E65EA">
        <w:rPr>
          <w:rFonts w:hint="eastAsia"/>
          <w:sz w:val="24"/>
        </w:rPr>
        <w:t>信息交互要求包括：数据采集与处理、数据传输、数据存储、数据服务与安全和数据字典。分别</w:t>
      </w:r>
      <w:r w:rsidR="008E65EA" w:rsidRPr="008E65EA">
        <w:rPr>
          <w:rFonts w:hint="eastAsia"/>
          <w:sz w:val="24"/>
        </w:rPr>
        <w:t>提出了具体的数字化要求。</w:t>
      </w:r>
    </w:p>
    <w:p w14:paraId="023CA62B" w14:textId="540D8189" w:rsidR="008E65EA" w:rsidRDefault="008E65EA" w:rsidP="008E65EA">
      <w:pPr>
        <w:spacing w:line="360" w:lineRule="auto"/>
        <w:ind w:firstLineChars="200" w:firstLine="480"/>
        <w:rPr>
          <w:color w:val="FF0000"/>
          <w:sz w:val="24"/>
        </w:rPr>
      </w:pPr>
      <w:r>
        <w:rPr>
          <w:rFonts w:hint="eastAsia"/>
          <w:sz w:val="24"/>
        </w:rPr>
        <w:lastRenderedPageBreak/>
        <w:t>10</w:t>
      </w:r>
      <w:r w:rsidRPr="00A8731C">
        <w:rPr>
          <w:rFonts w:hint="eastAsia"/>
          <w:sz w:val="24"/>
        </w:rPr>
        <w:t>．</w:t>
      </w:r>
      <w:r>
        <w:rPr>
          <w:rFonts w:hint="eastAsia"/>
          <w:sz w:val="24"/>
        </w:rPr>
        <w:t>生产运行管理数字化要求。</w:t>
      </w:r>
    </w:p>
    <w:p w14:paraId="19FA6C0B" w14:textId="57A9A19F" w:rsidR="00A8731C" w:rsidRPr="00B30697" w:rsidRDefault="008E65EA" w:rsidP="00A8731C">
      <w:pPr>
        <w:spacing w:line="360" w:lineRule="auto"/>
        <w:ind w:firstLineChars="200" w:firstLine="480"/>
        <w:rPr>
          <w:sz w:val="24"/>
        </w:rPr>
      </w:pPr>
      <w:r w:rsidRPr="00B30697">
        <w:rPr>
          <w:rFonts w:hint="eastAsia"/>
          <w:sz w:val="24"/>
        </w:rPr>
        <w:t>生产运行管理系统包括计划与调度、生产组织、资源管理、设备管理、质量管理、安环管理、能效管理和生产分析八个</w:t>
      </w:r>
      <w:r w:rsidR="00B30697" w:rsidRPr="00B30697">
        <w:rPr>
          <w:rFonts w:hint="eastAsia"/>
          <w:sz w:val="24"/>
        </w:rPr>
        <w:t>功能</w:t>
      </w:r>
      <w:r w:rsidRPr="00B30697">
        <w:rPr>
          <w:rFonts w:hint="eastAsia"/>
          <w:sz w:val="24"/>
        </w:rPr>
        <w:t>模块。</w:t>
      </w:r>
      <w:r w:rsidR="00B30697" w:rsidRPr="00B30697">
        <w:rPr>
          <w:rFonts w:hint="eastAsia"/>
          <w:sz w:val="24"/>
        </w:rPr>
        <w:t>本章节针对各个功能建立了信息集成模型，提出了具体的数字化要求。</w:t>
      </w:r>
    </w:p>
    <w:p w14:paraId="59492776" w14:textId="04B57B02" w:rsidR="003C699C" w:rsidRPr="00B30697" w:rsidRDefault="003C699C" w:rsidP="003C699C">
      <w:pPr>
        <w:spacing w:line="360" w:lineRule="auto"/>
        <w:ind w:firstLineChars="200" w:firstLine="480"/>
        <w:rPr>
          <w:sz w:val="24"/>
        </w:rPr>
      </w:pPr>
      <w:r w:rsidRPr="00B30697">
        <w:rPr>
          <w:rFonts w:hint="eastAsia"/>
          <w:sz w:val="24"/>
        </w:rPr>
        <w:t>计划与调度包括生产计划、生产调度和生产跟踪。生产计划接收管理层下达的生产任务，根据车间可用资源和生产工艺，制定作业计划；生产调度下达资源、设备调度指令；生产跟踪接收生产分析数据并反馈至管理层。</w:t>
      </w:r>
    </w:p>
    <w:p w14:paraId="667BCF47" w14:textId="4A3439B7" w:rsidR="003C699C" w:rsidRPr="00B30697" w:rsidRDefault="003C699C" w:rsidP="003C699C">
      <w:pPr>
        <w:spacing w:line="360" w:lineRule="auto"/>
        <w:ind w:firstLineChars="200" w:firstLine="480"/>
        <w:rPr>
          <w:sz w:val="24"/>
        </w:rPr>
      </w:pPr>
      <w:r w:rsidRPr="00B30697">
        <w:rPr>
          <w:rFonts w:hint="eastAsia"/>
          <w:sz w:val="24"/>
        </w:rPr>
        <w:t>生产组织包括生产执行和数据采集。生产执行接收计划与调度指令，调动生产资源和设备组织生产；数据采集接收生产过程数据并执行生产反馈。</w:t>
      </w:r>
    </w:p>
    <w:p w14:paraId="413CC156" w14:textId="41859CAF" w:rsidR="003C699C" w:rsidRPr="00B30697" w:rsidRDefault="003C699C" w:rsidP="003C699C">
      <w:pPr>
        <w:spacing w:line="360" w:lineRule="auto"/>
        <w:ind w:firstLineChars="200" w:firstLine="480"/>
        <w:rPr>
          <w:sz w:val="24"/>
        </w:rPr>
      </w:pPr>
      <w:r w:rsidRPr="00B30697">
        <w:rPr>
          <w:rFonts w:hint="eastAsia"/>
          <w:sz w:val="24"/>
        </w:rPr>
        <w:t>资源管理包括原料管理、产品管理、能源管理和库存管理，其中原料管理涵盖危化品特殊管理，产品管理涵盖金属平衡管理，能源管理涵盖能源的分配与统计。资源的需求、调度、配送、消耗与反馈通过与相关功能模块信息</w:t>
      </w:r>
      <w:proofErr w:type="gramStart"/>
      <w:r w:rsidRPr="00B30697">
        <w:rPr>
          <w:rFonts w:hint="eastAsia"/>
          <w:sz w:val="24"/>
        </w:rPr>
        <w:t>交互来</w:t>
      </w:r>
      <w:proofErr w:type="gramEnd"/>
      <w:r w:rsidRPr="00B30697">
        <w:rPr>
          <w:rFonts w:hint="eastAsia"/>
          <w:sz w:val="24"/>
        </w:rPr>
        <w:t>实现数字化管理。</w:t>
      </w:r>
    </w:p>
    <w:p w14:paraId="52D1D044" w14:textId="67277960" w:rsidR="003C699C" w:rsidRPr="00B30697" w:rsidRDefault="003C699C" w:rsidP="003C699C">
      <w:pPr>
        <w:spacing w:line="360" w:lineRule="auto"/>
        <w:ind w:firstLineChars="200" w:firstLine="480"/>
        <w:rPr>
          <w:sz w:val="24"/>
        </w:rPr>
      </w:pPr>
      <w:r w:rsidRPr="00B30697">
        <w:rPr>
          <w:rFonts w:hint="eastAsia"/>
          <w:sz w:val="24"/>
        </w:rPr>
        <w:t>设备管理包括设备数据源、设备状态监测、设备运</w:t>
      </w:r>
      <w:proofErr w:type="gramStart"/>
      <w:r w:rsidRPr="00B30697">
        <w:rPr>
          <w:rFonts w:hint="eastAsia"/>
          <w:sz w:val="24"/>
        </w:rPr>
        <w:t>维指标</w:t>
      </w:r>
      <w:proofErr w:type="gramEnd"/>
      <w:r w:rsidRPr="00B30697">
        <w:rPr>
          <w:rFonts w:hint="eastAsia"/>
          <w:sz w:val="24"/>
        </w:rPr>
        <w:t>分析、设备安全指标分析和设备维修维护。设备管理接收计划与调度和生产组织发送的生产指令，将设备运行指令传递到具体生产设备；通过设备状态监测，进行设备运</w:t>
      </w:r>
      <w:proofErr w:type="gramStart"/>
      <w:r w:rsidRPr="00B30697">
        <w:rPr>
          <w:rFonts w:hint="eastAsia"/>
          <w:sz w:val="24"/>
        </w:rPr>
        <w:t>维指标</w:t>
      </w:r>
      <w:proofErr w:type="gramEnd"/>
      <w:r w:rsidRPr="00B30697">
        <w:rPr>
          <w:rFonts w:hint="eastAsia"/>
          <w:sz w:val="24"/>
        </w:rPr>
        <w:t>和安全指标的分析，进而指导设备的维修维护，并反馈设备管理信息。</w:t>
      </w:r>
    </w:p>
    <w:p w14:paraId="562F9A3E" w14:textId="1FBD025E" w:rsidR="003C699C" w:rsidRPr="00B30697" w:rsidRDefault="003C699C" w:rsidP="003C699C">
      <w:pPr>
        <w:spacing w:line="360" w:lineRule="auto"/>
        <w:ind w:firstLineChars="200" w:firstLine="480"/>
        <w:rPr>
          <w:sz w:val="24"/>
        </w:rPr>
      </w:pPr>
      <w:r w:rsidRPr="00B30697">
        <w:rPr>
          <w:rFonts w:hint="eastAsia"/>
          <w:sz w:val="24"/>
        </w:rPr>
        <w:t>质量管理包括质量监测、产品质量分析、工艺指标分析和原料质量分析。质量管理接收质</w:t>
      </w:r>
      <w:proofErr w:type="gramStart"/>
      <w:r w:rsidRPr="00B30697">
        <w:rPr>
          <w:rFonts w:hint="eastAsia"/>
          <w:sz w:val="24"/>
        </w:rPr>
        <w:t>控计划</w:t>
      </w:r>
      <w:proofErr w:type="gramEnd"/>
      <w:r w:rsidRPr="00B30697">
        <w:rPr>
          <w:rFonts w:hint="eastAsia"/>
          <w:sz w:val="24"/>
        </w:rPr>
        <w:t>与质量要求，通过质量监测获取质量数据，对原料质量、工艺指标、产品质量进行分析，并将质量控制反馈到生产组织。</w:t>
      </w:r>
    </w:p>
    <w:p w14:paraId="7B3D18AF" w14:textId="369991B8" w:rsidR="003C699C" w:rsidRPr="00B30697" w:rsidRDefault="003C699C" w:rsidP="003C699C">
      <w:pPr>
        <w:spacing w:line="360" w:lineRule="auto"/>
        <w:ind w:firstLineChars="200" w:firstLine="480"/>
        <w:rPr>
          <w:sz w:val="24"/>
        </w:rPr>
      </w:pPr>
      <w:r w:rsidRPr="00B30697">
        <w:rPr>
          <w:rFonts w:hint="eastAsia"/>
          <w:sz w:val="24"/>
        </w:rPr>
        <w:t>安环管</w:t>
      </w:r>
      <w:proofErr w:type="gramStart"/>
      <w:r w:rsidRPr="00B30697">
        <w:rPr>
          <w:rFonts w:hint="eastAsia"/>
          <w:sz w:val="24"/>
        </w:rPr>
        <w:t>理包括</w:t>
      </w:r>
      <w:proofErr w:type="gramEnd"/>
      <w:r w:rsidRPr="00B30697">
        <w:rPr>
          <w:rFonts w:hint="eastAsia"/>
          <w:sz w:val="24"/>
        </w:rPr>
        <w:t>人员安全、设备安全、资源安全与环保、安环分析和应急管理，其中资源安全与环保涵盖</w:t>
      </w:r>
      <w:proofErr w:type="gramStart"/>
      <w:r w:rsidRPr="00B30697">
        <w:rPr>
          <w:rFonts w:hint="eastAsia"/>
          <w:sz w:val="24"/>
        </w:rPr>
        <w:t>危化品</w:t>
      </w:r>
      <w:proofErr w:type="gramEnd"/>
      <w:r w:rsidRPr="00B30697">
        <w:rPr>
          <w:rFonts w:hint="eastAsia"/>
          <w:sz w:val="24"/>
        </w:rPr>
        <w:t>安全、贵金属安全、环境监测和</w:t>
      </w:r>
      <w:proofErr w:type="gramStart"/>
      <w:r w:rsidRPr="00B30697">
        <w:rPr>
          <w:rFonts w:hint="eastAsia"/>
          <w:sz w:val="24"/>
        </w:rPr>
        <w:t>危废</w:t>
      </w:r>
      <w:proofErr w:type="gramEnd"/>
      <w:r w:rsidRPr="00B30697">
        <w:rPr>
          <w:rFonts w:hint="eastAsia"/>
          <w:sz w:val="24"/>
        </w:rPr>
        <w:t>固废处置。安环管</w:t>
      </w:r>
      <w:proofErr w:type="gramStart"/>
      <w:r w:rsidRPr="00B30697">
        <w:rPr>
          <w:rFonts w:hint="eastAsia"/>
          <w:sz w:val="24"/>
        </w:rPr>
        <w:t>理通过</w:t>
      </w:r>
      <w:proofErr w:type="gramEnd"/>
      <w:r w:rsidRPr="00B30697">
        <w:rPr>
          <w:rFonts w:hint="eastAsia"/>
          <w:sz w:val="24"/>
        </w:rPr>
        <w:t>监控与检测人员、资源、设备等安环信息，对其进行安环分析评估与应急管理，指导安全、环保生产。</w:t>
      </w:r>
    </w:p>
    <w:p w14:paraId="71E8DB72" w14:textId="7F4D6612" w:rsidR="003C699C" w:rsidRPr="00B30697" w:rsidRDefault="003C699C" w:rsidP="003C699C">
      <w:pPr>
        <w:spacing w:line="360" w:lineRule="auto"/>
        <w:ind w:firstLineChars="200" w:firstLine="480"/>
        <w:rPr>
          <w:sz w:val="24"/>
        </w:rPr>
      </w:pPr>
      <w:r w:rsidRPr="00B30697">
        <w:rPr>
          <w:rFonts w:hint="eastAsia"/>
          <w:sz w:val="24"/>
        </w:rPr>
        <w:t>能效管理包括能耗数据采集与统计、能效分析和节能管理，其中能效分析涵盖单位能效分析和综合能效分析，节能管理涵盖能源绩效考核和重点用能设备管理。能效管理通过采集、统计和分析设备能耗信息，提出适用的节能管理方案，并反馈至设备管理和生产分析。</w:t>
      </w:r>
    </w:p>
    <w:p w14:paraId="36CBC8D6" w14:textId="47BB6335" w:rsidR="003C699C" w:rsidRPr="00B30697" w:rsidRDefault="003C699C" w:rsidP="003C699C">
      <w:pPr>
        <w:spacing w:line="360" w:lineRule="auto"/>
        <w:ind w:firstLineChars="200" w:firstLine="480"/>
        <w:rPr>
          <w:sz w:val="24"/>
        </w:rPr>
      </w:pPr>
      <w:r w:rsidRPr="00B30697">
        <w:rPr>
          <w:rFonts w:hint="eastAsia"/>
          <w:sz w:val="24"/>
        </w:rPr>
        <w:t>生产分析包括原辅料消耗、能源消耗、产品产量、产品质量、生产设备和金</w:t>
      </w:r>
      <w:r w:rsidRPr="00B30697">
        <w:rPr>
          <w:rFonts w:hint="eastAsia"/>
          <w:sz w:val="24"/>
        </w:rPr>
        <w:lastRenderedPageBreak/>
        <w:t>属平衡的统计与分析，将生产分析结果反馈</w:t>
      </w:r>
      <w:proofErr w:type="gramStart"/>
      <w:r w:rsidRPr="00B30697">
        <w:rPr>
          <w:rFonts w:hint="eastAsia"/>
          <w:sz w:val="24"/>
        </w:rPr>
        <w:t>至计划</w:t>
      </w:r>
      <w:proofErr w:type="gramEnd"/>
      <w:r w:rsidRPr="00B30697">
        <w:rPr>
          <w:rFonts w:hint="eastAsia"/>
          <w:sz w:val="24"/>
        </w:rPr>
        <w:t>与调度，完成执行层的闭环管理。</w:t>
      </w:r>
    </w:p>
    <w:p w14:paraId="5CFAB3D6" w14:textId="77777777" w:rsidR="00DE2DB2" w:rsidRPr="00035362" w:rsidRDefault="001F20DC">
      <w:pPr>
        <w:spacing w:beforeLines="100" w:before="312" w:afterLines="100" w:after="312" w:line="360" w:lineRule="auto"/>
        <w:outlineLvl w:val="0"/>
        <w:rPr>
          <w:b/>
          <w:bCs/>
          <w:sz w:val="24"/>
        </w:rPr>
      </w:pPr>
      <w:r w:rsidRPr="00035362">
        <w:rPr>
          <w:b/>
          <w:bCs/>
          <w:sz w:val="24"/>
        </w:rPr>
        <w:t>三、主要试验（或验证）情况分析、综述报告</w:t>
      </w:r>
    </w:p>
    <w:p w14:paraId="18D1F9B4" w14:textId="6590779D" w:rsidR="00DE2DB2" w:rsidRDefault="001F20DC" w:rsidP="00B97490">
      <w:pPr>
        <w:spacing w:line="360" w:lineRule="auto"/>
        <w:ind w:firstLineChars="200" w:firstLine="480"/>
        <w:rPr>
          <w:rFonts w:ascii="宋体" w:hAnsi="宋体" w:cs="宋体"/>
          <w:sz w:val="24"/>
        </w:rPr>
      </w:pPr>
      <w:r>
        <w:rPr>
          <w:rFonts w:ascii="宋体" w:hAnsi="宋体" w:cs="宋体" w:hint="eastAsia"/>
          <w:sz w:val="24"/>
        </w:rPr>
        <w:t>工作组</w:t>
      </w:r>
      <w:r w:rsidR="00C76DAF">
        <w:rPr>
          <w:rFonts w:ascii="宋体" w:hAnsi="宋体" w:cs="宋体" w:hint="eastAsia"/>
          <w:sz w:val="24"/>
        </w:rPr>
        <w:t>提炼</w:t>
      </w:r>
      <w:r w:rsidR="00C76DAF" w:rsidRPr="00C76DAF">
        <w:rPr>
          <w:rFonts w:ascii="宋体" w:hAnsi="宋体" w:cs="宋体" w:hint="eastAsia"/>
          <w:sz w:val="24"/>
        </w:rPr>
        <w:t>华泰龙矿业开发有限公司</w:t>
      </w:r>
      <w:r w:rsidR="003852AB">
        <w:rPr>
          <w:rFonts w:ascii="宋体" w:hAnsi="宋体" w:cs="宋体" w:hint="eastAsia"/>
          <w:sz w:val="24"/>
        </w:rPr>
        <w:t>生产车间数字化建设经验，结合</w:t>
      </w:r>
      <w:r w:rsidR="00C76DAF" w:rsidRPr="00C76DAF">
        <w:rPr>
          <w:rFonts w:ascii="宋体" w:hAnsi="宋体" w:cs="宋体" w:hint="eastAsia"/>
          <w:sz w:val="24"/>
        </w:rPr>
        <w:t>湖北三鑫金铜股份有限公司、河南中原黄金冶炼厂有限责任公司、山东黄金冶炼有限公司、山东黄金矿业（莱州）有限公司三山岛金矿、山东金软科技股份有限公司</w:t>
      </w:r>
      <w:r w:rsidR="003852AB">
        <w:rPr>
          <w:rFonts w:ascii="宋体" w:hAnsi="宋体" w:cs="宋体" w:hint="eastAsia"/>
          <w:sz w:val="24"/>
        </w:rPr>
        <w:t>等</w:t>
      </w:r>
      <w:r w:rsidR="00B97490">
        <w:rPr>
          <w:rFonts w:ascii="宋体" w:hAnsi="宋体" w:cs="宋体" w:hint="eastAsia"/>
          <w:sz w:val="24"/>
        </w:rPr>
        <w:t>国内典型黄金生产企业</w:t>
      </w:r>
      <w:r>
        <w:rPr>
          <w:rFonts w:ascii="宋体" w:hAnsi="宋体" w:cs="宋体" w:hint="eastAsia"/>
          <w:sz w:val="24"/>
        </w:rPr>
        <w:t>的现场调研</w:t>
      </w:r>
      <w:r w:rsidR="00477FA8">
        <w:rPr>
          <w:rFonts w:ascii="宋体" w:hAnsi="宋体" w:cs="宋体" w:hint="eastAsia"/>
          <w:sz w:val="24"/>
        </w:rPr>
        <w:t>和后期补充调研</w:t>
      </w:r>
      <w:r w:rsidR="00B97490">
        <w:rPr>
          <w:rFonts w:ascii="宋体" w:hAnsi="宋体" w:cs="宋体" w:hint="eastAsia"/>
          <w:sz w:val="24"/>
        </w:rPr>
        <w:t>，以及行业内各大黄金集团公司</w:t>
      </w:r>
      <w:r w:rsidR="00035362">
        <w:rPr>
          <w:rFonts w:ascii="宋体" w:hAnsi="宋体" w:cs="宋体" w:hint="eastAsia"/>
          <w:sz w:val="24"/>
        </w:rPr>
        <w:t>及其下属矿山企业的</w:t>
      </w:r>
      <w:r>
        <w:rPr>
          <w:rFonts w:ascii="宋体" w:hAnsi="宋体" w:cs="宋体" w:hint="eastAsia"/>
          <w:sz w:val="24"/>
        </w:rPr>
        <w:t>意见征集汇总，合理编排标准结构</w:t>
      </w:r>
      <w:r w:rsidR="00035362">
        <w:rPr>
          <w:rFonts w:ascii="宋体" w:hAnsi="宋体" w:cs="宋体" w:hint="eastAsia"/>
          <w:sz w:val="24"/>
        </w:rPr>
        <w:t>，</w:t>
      </w:r>
      <w:r>
        <w:rPr>
          <w:rFonts w:ascii="宋体" w:hAnsi="宋体" w:cs="宋体" w:hint="eastAsia"/>
          <w:sz w:val="24"/>
        </w:rPr>
        <w:t>制定全面、切实可行的标准技术内容。</w:t>
      </w:r>
    </w:p>
    <w:p w14:paraId="4A652384" w14:textId="77777777" w:rsidR="00DE2DB2" w:rsidRDefault="001F20DC">
      <w:pPr>
        <w:spacing w:beforeLines="100" w:before="312" w:afterLines="100" w:after="312" w:line="360" w:lineRule="auto"/>
        <w:outlineLvl w:val="0"/>
        <w:rPr>
          <w:b/>
          <w:bCs/>
          <w:sz w:val="24"/>
        </w:rPr>
      </w:pPr>
      <w:r>
        <w:rPr>
          <w:rFonts w:hint="eastAsia"/>
          <w:b/>
          <w:bCs/>
          <w:sz w:val="24"/>
        </w:rPr>
        <w:t>四、标准涉及专利说明</w:t>
      </w:r>
    </w:p>
    <w:p w14:paraId="2510507A" w14:textId="77777777" w:rsidR="00DE2DB2" w:rsidRDefault="001F20DC">
      <w:pPr>
        <w:spacing w:line="360" w:lineRule="auto"/>
        <w:ind w:firstLineChars="200" w:firstLine="480"/>
        <w:rPr>
          <w:rFonts w:ascii="宋体" w:hAnsi="宋体"/>
          <w:sz w:val="24"/>
        </w:rPr>
      </w:pPr>
      <w:r>
        <w:rPr>
          <w:rFonts w:ascii="宋体" w:hAnsi="宋体" w:hint="eastAsia"/>
          <w:sz w:val="24"/>
        </w:rPr>
        <w:t>本文件不涉及专利。</w:t>
      </w:r>
    </w:p>
    <w:p w14:paraId="7DEC23C5" w14:textId="77777777" w:rsidR="00DE2DB2" w:rsidRPr="00445A35" w:rsidRDefault="001F20DC">
      <w:pPr>
        <w:spacing w:beforeLines="100" w:before="312" w:afterLines="100" w:after="312" w:line="360" w:lineRule="auto"/>
        <w:outlineLvl w:val="0"/>
        <w:rPr>
          <w:b/>
          <w:bCs/>
          <w:sz w:val="24"/>
        </w:rPr>
      </w:pPr>
      <w:r w:rsidRPr="00445A35">
        <w:rPr>
          <w:rFonts w:hint="eastAsia"/>
          <w:b/>
          <w:bCs/>
          <w:sz w:val="24"/>
        </w:rPr>
        <w:t>五、产业化情况、推广应用论证和预期达到的经济效果等情况</w:t>
      </w:r>
    </w:p>
    <w:p w14:paraId="53A5C129" w14:textId="77777777" w:rsidR="00035362" w:rsidRPr="00035362" w:rsidRDefault="00035362" w:rsidP="00035362">
      <w:pPr>
        <w:spacing w:line="360" w:lineRule="auto"/>
        <w:ind w:firstLineChars="200" w:firstLine="480"/>
        <w:rPr>
          <w:rFonts w:ascii="宋体" w:hAnsi="宋体" w:cs="宋体"/>
          <w:sz w:val="24"/>
        </w:rPr>
      </w:pPr>
      <w:r w:rsidRPr="00035362">
        <w:rPr>
          <w:rFonts w:ascii="宋体" w:hAnsi="宋体" w:cs="宋体" w:hint="eastAsia"/>
          <w:sz w:val="24"/>
        </w:rPr>
        <w:t>当前，我国国民经济已由高速增长阶段转向高质量发展阶段，处在转变发展方式、优化经济结构、新旧动能转换的攻关时期，我国经济正在经历数字化浪潮的洗礼，以数据为驱动的矿产资源重构愈演愈烈，矿产资源的开发模式或将发生颠覆性改变。黄金生产行业急需数字化标准来引入数字化、信息化技术完成转型升级。</w:t>
      </w:r>
    </w:p>
    <w:p w14:paraId="4D7637B4" w14:textId="77777777" w:rsidR="00035362" w:rsidRDefault="00035362" w:rsidP="00035362">
      <w:pPr>
        <w:spacing w:line="360" w:lineRule="auto"/>
        <w:ind w:firstLineChars="200" w:firstLine="480"/>
        <w:rPr>
          <w:rFonts w:ascii="宋体" w:hAnsi="宋体" w:cs="宋体"/>
          <w:sz w:val="24"/>
        </w:rPr>
      </w:pPr>
      <w:r w:rsidRPr="00035362">
        <w:rPr>
          <w:rFonts w:ascii="宋体" w:hAnsi="宋体" w:cs="宋体" w:hint="eastAsia"/>
          <w:sz w:val="24"/>
        </w:rPr>
        <w:t>目前，部分黄金生产企业在缺乏标准的情况下进行的数字化车间建设，已经暴露出了重复建设、信息阻塞、资源浪费等问题，黄金生产行业智能化的快速推进使相关标准规范缺失的问题更加凸显。</w:t>
      </w:r>
    </w:p>
    <w:p w14:paraId="2B6F584C" w14:textId="3E18244A" w:rsidR="001D7AF6" w:rsidRDefault="00445A35" w:rsidP="006F69D5">
      <w:pPr>
        <w:spacing w:line="360" w:lineRule="auto"/>
        <w:ind w:firstLineChars="200" w:firstLine="480"/>
        <w:rPr>
          <w:rFonts w:ascii="宋体" w:hAnsi="宋体" w:cs="宋体"/>
          <w:sz w:val="24"/>
        </w:rPr>
      </w:pPr>
      <w:r>
        <w:rPr>
          <w:rFonts w:ascii="宋体" w:hAnsi="宋体" w:cs="宋体" w:hint="eastAsia"/>
          <w:sz w:val="24"/>
        </w:rPr>
        <w:t>黄金行业数字化车间标准建设，</w:t>
      </w:r>
      <w:r w:rsidR="006F69D5">
        <w:rPr>
          <w:rFonts w:ascii="宋体" w:hAnsi="宋体" w:cs="宋体" w:hint="eastAsia"/>
          <w:sz w:val="24"/>
        </w:rPr>
        <w:t>可为企业</w:t>
      </w:r>
      <w:r w:rsidR="006F69D5" w:rsidRPr="001D7AF6">
        <w:rPr>
          <w:rFonts w:ascii="宋体" w:hAnsi="宋体" w:cs="宋体" w:hint="eastAsia"/>
          <w:sz w:val="24"/>
        </w:rPr>
        <w:t>数字化车间的规划、建设（新建或改建）、运营和管理</w:t>
      </w:r>
      <w:r w:rsidR="006F69D5">
        <w:rPr>
          <w:rFonts w:ascii="宋体" w:hAnsi="宋体" w:cs="宋体" w:hint="eastAsia"/>
          <w:sz w:val="24"/>
        </w:rPr>
        <w:t>提高重要技术支撑，</w:t>
      </w:r>
      <w:r w:rsidRPr="00445A35">
        <w:rPr>
          <w:rFonts w:ascii="宋体" w:hAnsi="宋体" w:cs="宋体" w:hint="eastAsia"/>
          <w:sz w:val="24"/>
        </w:rPr>
        <w:t>助力生产企业管理决策，实现</w:t>
      </w:r>
      <w:r>
        <w:rPr>
          <w:rFonts w:ascii="宋体" w:hAnsi="宋体" w:cs="宋体" w:hint="eastAsia"/>
          <w:sz w:val="24"/>
        </w:rPr>
        <w:t>数字化、</w:t>
      </w:r>
      <w:r w:rsidRPr="00445A35">
        <w:rPr>
          <w:rFonts w:ascii="宋体" w:hAnsi="宋体" w:cs="宋体" w:hint="eastAsia"/>
          <w:sz w:val="24"/>
        </w:rPr>
        <w:t>智能化管理，大幅提高生产效率，降低生产成本，提高产品质量，保障生产安全，提升企业核心竞争力。</w:t>
      </w:r>
    </w:p>
    <w:p w14:paraId="1A17C936" w14:textId="77777777" w:rsidR="00DE2DB2" w:rsidRDefault="001F20DC">
      <w:pPr>
        <w:spacing w:beforeLines="100" w:before="312" w:afterLines="100" w:after="312" w:line="360" w:lineRule="auto"/>
        <w:outlineLvl w:val="0"/>
        <w:rPr>
          <w:rFonts w:ascii="黑体" w:eastAsia="黑体" w:hAnsi="黑体"/>
          <w:bCs/>
          <w:sz w:val="24"/>
        </w:rPr>
      </w:pPr>
      <w:r>
        <w:rPr>
          <w:rFonts w:ascii="黑体" w:eastAsia="黑体" w:hAnsi="黑体" w:hint="eastAsia"/>
          <w:bCs/>
          <w:sz w:val="24"/>
        </w:rPr>
        <w:t>六、采用国际标准和国外先进标准情况，与国际、国外同类标准水平的对比情况，</w:t>
      </w:r>
      <w:r>
        <w:rPr>
          <w:rFonts w:ascii="黑体" w:eastAsia="黑体" w:hAnsi="黑体" w:hint="eastAsia"/>
          <w:bCs/>
          <w:sz w:val="24"/>
        </w:rPr>
        <w:lastRenderedPageBreak/>
        <w:t>国内外关键指标对比分析或与测试的国外样品、样机的相关数据对比情况</w:t>
      </w:r>
    </w:p>
    <w:p w14:paraId="1D8ED737" w14:textId="77777777" w:rsidR="00DE2DB2" w:rsidRDefault="001F20DC">
      <w:pPr>
        <w:widowControl/>
        <w:spacing w:line="360" w:lineRule="auto"/>
        <w:ind w:firstLineChars="200" w:firstLine="480"/>
        <w:jc w:val="left"/>
        <w:rPr>
          <w:rFonts w:ascii="宋体" w:hAnsi="宋体"/>
          <w:sz w:val="24"/>
        </w:rPr>
      </w:pPr>
      <w:r>
        <w:rPr>
          <w:rFonts w:ascii="宋体" w:hAnsi="宋体" w:hint="eastAsia"/>
          <w:sz w:val="24"/>
        </w:rPr>
        <w:t>本文件在制定过程中</w:t>
      </w:r>
      <w:r>
        <w:rPr>
          <w:rFonts w:ascii="宋体" w:hAnsi="宋体" w:hint="eastAsia"/>
          <w:bCs/>
          <w:kern w:val="0"/>
          <w:sz w:val="24"/>
        </w:rPr>
        <w:t>对国际、国内标准进行了广泛的查阅，</w:t>
      </w:r>
      <w:r>
        <w:rPr>
          <w:rFonts w:ascii="宋体" w:hAnsi="宋体" w:hint="eastAsia"/>
          <w:sz w:val="24"/>
        </w:rPr>
        <w:t>未查到同类国际、国内标准。本文件技术</w:t>
      </w:r>
      <w:r>
        <w:rPr>
          <w:rFonts w:ascii="宋体" w:hAnsi="宋体" w:hint="eastAsia"/>
          <w:bCs/>
          <w:kern w:val="0"/>
          <w:sz w:val="24"/>
        </w:rPr>
        <w:t>内容科学合理、切实可行，</w:t>
      </w:r>
      <w:r>
        <w:rPr>
          <w:rFonts w:ascii="宋体" w:hAnsi="宋体" w:hint="eastAsia"/>
          <w:sz w:val="24"/>
        </w:rPr>
        <w:t>标准的总体技术水平属于国际先进水平。</w:t>
      </w:r>
    </w:p>
    <w:p w14:paraId="0BE30E1C" w14:textId="77777777" w:rsidR="00DE2DB2" w:rsidRDefault="001F20DC">
      <w:pPr>
        <w:spacing w:beforeLines="100" w:before="312" w:afterLines="100" w:after="312" w:line="360" w:lineRule="auto"/>
        <w:outlineLvl w:val="0"/>
        <w:rPr>
          <w:rFonts w:ascii="黑体" w:eastAsia="黑体" w:hAnsi="黑体"/>
          <w:bCs/>
          <w:sz w:val="24"/>
        </w:rPr>
      </w:pPr>
      <w:r>
        <w:rPr>
          <w:rFonts w:ascii="黑体" w:eastAsia="黑体" w:hAnsi="黑体" w:hint="eastAsia"/>
          <w:bCs/>
          <w:sz w:val="24"/>
        </w:rPr>
        <w:t>七、与现行相关法律、法规、规章及相关标准，特别是强制性标准的协调性</w:t>
      </w:r>
    </w:p>
    <w:p w14:paraId="20A0F355" w14:textId="77777777" w:rsidR="00DE2DB2" w:rsidRDefault="001F20DC">
      <w:pPr>
        <w:spacing w:line="360" w:lineRule="auto"/>
        <w:ind w:firstLineChars="200" w:firstLine="480"/>
        <w:rPr>
          <w:rFonts w:ascii="宋体" w:hAnsi="宋体"/>
          <w:sz w:val="24"/>
        </w:rPr>
      </w:pPr>
      <w:r>
        <w:rPr>
          <w:rFonts w:ascii="宋体" w:hAnsi="宋体" w:hint="eastAsia"/>
          <w:sz w:val="24"/>
        </w:rPr>
        <w:t>本文件规定的内容，符合国家现行的法律法规及相关标准要求。</w:t>
      </w:r>
    </w:p>
    <w:p w14:paraId="59A3CF55" w14:textId="77777777" w:rsidR="00DE2DB2" w:rsidRDefault="001F20DC">
      <w:pPr>
        <w:spacing w:beforeLines="100" w:before="312" w:afterLines="100" w:after="312" w:line="360" w:lineRule="auto"/>
        <w:outlineLvl w:val="0"/>
        <w:rPr>
          <w:rFonts w:ascii="黑体" w:eastAsia="黑体" w:hAnsi="黑体"/>
          <w:bCs/>
          <w:sz w:val="24"/>
        </w:rPr>
      </w:pPr>
      <w:r>
        <w:rPr>
          <w:rFonts w:ascii="黑体" w:eastAsia="黑体" w:hAnsi="黑体" w:hint="eastAsia"/>
          <w:bCs/>
          <w:sz w:val="24"/>
        </w:rPr>
        <w:t>八、重大分歧意见的处理经过和依据</w:t>
      </w:r>
    </w:p>
    <w:p w14:paraId="7C55C658" w14:textId="77777777" w:rsidR="00DE2DB2" w:rsidRDefault="001F20DC">
      <w:pPr>
        <w:spacing w:line="360" w:lineRule="auto"/>
        <w:ind w:firstLineChars="200" w:firstLine="480"/>
        <w:rPr>
          <w:rFonts w:ascii="宋体" w:hAnsi="宋体"/>
          <w:sz w:val="24"/>
        </w:rPr>
      </w:pPr>
      <w:r>
        <w:rPr>
          <w:rFonts w:ascii="宋体" w:hAnsi="宋体" w:hint="eastAsia"/>
          <w:sz w:val="24"/>
        </w:rPr>
        <w:t>本文件在制定过程中未出现重大分歧意见。</w:t>
      </w:r>
    </w:p>
    <w:p w14:paraId="17B2B2F2" w14:textId="38E357BA" w:rsidR="00DE2DB2" w:rsidRDefault="002E76D6">
      <w:pPr>
        <w:spacing w:beforeLines="100" w:before="312" w:afterLines="100" w:after="312" w:line="360" w:lineRule="auto"/>
        <w:outlineLvl w:val="0"/>
        <w:rPr>
          <w:rFonts w:ascii="黑体" w:eastAsia="黑体" w:hAnsi="黑体"/>
          <w:bCs/>
          <w:sz w:val="24"/>
        </w:rPr>
      </w:pPr>
      <w:r>
        <w:rPr>
          <w:rFonts w:ascii="黑体" w:eastAsia="黑体" w:hAnsi="黑体" w:hint="eastAsia"/>
          <w:bCs/>
          <w:sz w:val="24"/>
        </w:rPr>
        <w:t>九</w:t>
      </w:r>
      <w:r w:rsidR="001F20DC">
        <w:rPr>
          <w:rFonts w:ascii="黑体" w:eastAsia="黑体" w:hAnsi="黑体" w:hint="eastAsia"/>
          <w:bCs/>
          <w:sz w:val="24"/>
        </w:rPr>
        <w:t>、贯彻标准的要求和措施建议（包括组织措施、技术措施、过渡办法、实施日期等）</w:t>
      </w:r>
    </w:p>
    <w:p w14:paraId="3D879FB4" w14:textId="77777777" w:rsidR="00DE2DB2" w:rsidRDefault="001F20DC">
      <w:pPr>
        <w:spacing w:line="360" w:lineRule="auto"/>
        <w:ind w:firstLineChars="200" w:firstLine="480"/>
        <w:rPr>
          <w:rFonts w:ascii="宋体" w:hAnsi="宋体"/>
          <w:sz w:val="24"/>
        </w:rPr>
      </w:pPr>
      <w:r>
        <w:rPr>
          <w:rFonts w:ascii="宋体" w:hAnsi="宋体" w:hint="eastAsia"/>
          <w:sz w:val="24"/>
        </w:rPr>
        <w:t>建议本文件在批准发布6个月后实施。</w:t>
      </w:r>
    </w:p>
    <w:p w14:paraId="170686E9" w14:textId="77777777" w:rsidR="00DE2DB2" w:rsidRDefault="001F20DC">
      <w:pPr>
        <w:spacing w:line="360" w:lineRule="auto"/>
        <w:ind w:firstLineChars="200" w:firstLine="480"/>
        <w:rPr>
          <w:rFonts w:ascii="宋体" w:hAnsi="宋体" w:cs="宋体"/>
          <w:sz w:val="24"/>
        </w:rPr>
      </w:pPr>
      <w:r>
        <w:rPr>
          <w:rFonts w:ascii="宋体" w:hAnsi="宋体" w:cs="宋体" w:hint="eastAsia"/>
          <w:sz w:val="24"/>
        </w:rPr>
        <w:t>本文件发布后，应向黄金行业生产单位进行宣贯，向所有从事行业内相关工作的人员推荐执行本文件。</w:t>
      </w:r>
    </w:p>
    <w:p w14:paraId="70725196" w14:textId="04A93D2F" w:rsidR="00DE2DB2" w:rsidRDefault="001F20DC">
      <w:pPr>
        <w:spacing w:beforeLines="100" w:before="312" w:afterLines="100" w:after="312" w:line="360" w:lineRule="auto"/>
        <w:outlineLvl w:val="0"/>
        <w:rPr>
          <w:b/>
          <w:bCs/>
          <w:sz w:val="24"/>
        </w:rPr>
      </w:pPr>
      <w:r>
        <w:rPr>
          <w:rFonts w:hint="eastAsia"/>
          <w:b/>
          <w:bCs/>
          <w:sz w:val="24"/>
        </w:rPr>
        <w:t>十</w:t>
      </w:r>
      <w:r>
        <w:rPr>
          <w:b/>
          <w:bCs/>
          <w:sz w:val="24"/>
        </w:rPr>
        <w:t>、废止现行有关标准的建议</w:t>
      </w:r>
    </w:p>
    <w:p w14:paraId="6CB0E97E" w14:textId="77777777" w:rsidR="00DE2DB2" w:rsidRDefault="001F20DC">
      <w:pPr>
        <w:spacing w:line="360" w:lineRule="auto"/>
        <w:ind w:firstLineChars="200" w:firstLine="480"/>
        <w:rPr>
          <w:kern w:val="0"/>
          <w:sz w:val="24"/>
        </w:rPr>
      </w:pPr>
      <w:r>
        <w:rPr>
          <w:kern w:val="0"/>
          <w:sz w:val="24"/>
        </w:rPr>
        <w:t>本</w:t>
      </w:r>
      <w:r>
        <w:rPr>
          <w:rFonts w:hint="eastAsia"/>
          <w:kern w:val="0"/>
          <w:sz w:val="24"/>
        </w:rPr>
        <w:t>文件</w:t>
      </w:r>
      <w:r>
        <w:rPr>
          <w:kern w:val="0"/>
          <w:sz w:val="24"/>
        </w:rPr>
        <w:t>为新制定标准，无废止标准。</w:t>
      </w:r>
    </w:p>
    <w:p w14:paraId="59FA664E" w14:textId="002C1E37" w:rsidR="00DE2DB2" w:rsidRDefault="001F20DC">
      <w:pPr>
        <w:spacing w:beforeLines="100" w:before="312" w:afterLines="100" w:after="312" w:line="360" w:lineRule="auto"/>
        <w:outlineLvl w:val="0"/>
        <w:rPr>
          <w:b/>
          <w:bCs/>
          <w:sz w:val="24"/>
        </w:rPr>
      </w:pPr>
      <w:r>
        <w:rPr>
          <w:b/>
          <w:bCs/>
          <w:sz w:val="24"/>
        </w:rPr>
        <w:t>十</w:t>
      </w:r>
      <w:r w:rsidR="002E76D6">
        <w:rPr>
          <w:rFonts w:hint="eastAsia"/>
          <w:b/>
          <w:bCs/>
          <w:sz w:val="24"/>
        </w:rPr>
        <w:t>一</w:t>
      </w:r>
      <w:r>
        <w:rPr>
          <w:b/>
          <w:bCs/>
          <w:sz w:val="24"/>
        </w:rPr>
        <w:t>、其他应予说明的事项</w:t>
      </w:r>
    </w:p>
    <w:p w14:paraId="7633AEF3" w14:textId="77777777" w:rsidR="00DE2DB2" w:rsidRDefault="001F20DC">
      <w:pPr>
        <w:widowControl/>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无。</w:t>
      </w:r>
    </w:p>
    <w:sectPr w:rsidR="00DE2DB2">
      <w:footerReference w:type="default" r:id="rId12"/>
      <w:pgSz w:w="11907" w:h="16839"/>
      <w:pgMar w:top="1440" w:right="1803" w:bottom="1440" w:left="1803" w:header="1418" w:footer="851"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F86A7" w14:textId="77777777" w:rsidR="009D7B09" w:rsidRDefault="009D7B09">
      <w:r>
        <w:separator/>
      </w:r>
    </w:p>
  </w:endnote>
  <w:endnote w:type="continuationSeparator" w:id="0">
    <w:p w14:paraId="43CC2838" w14:textId="77777777" w:rsidR="009D7B09" w:rsidRDefault="009D7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36CD2" w14:textId="77777777" w:rsidR="00DE2DB2" w:rsidRDefault="001F20DC">
    <w:pPr>
      <w:pStyle w:val="af6"/>
      <w:rPr>
        <w:rStyle w:val="af3"/>
      </w:rPr>
    </w:pPr>
    <w:r>
      <w:fldChar w:fldCharType="begin"/>
    </w:r>
    <w:r>
      <w:rPr>
        <w:rStyle w:val="af3"/>
      </w:rPr>
      <w:instrText xml:space="preserve">PAGE  </w:instrText>
    </w:r>
    <w:r>
      <w:fldChar w:fldCharType="separate"/>
    </w:r>
    <w:r>
      <w:rPr>
        <w:rStyle w:val="af3"/>
      </w:rP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1001F" w14:textId="77777777" w:rsidR="00DE2DB2" w:rsidRDefault="001F20DC">
    <w:pPr>
      <w:pStyle w:val="af8"/>
      <w:rPr>
        <w:rStyle w:val="af3"/>
        <w:rFonts w:ascii="宋体" w:hAnsi="宋体"/>
      </w:rPr>
    </w:pPr>
    <w:r>
      <w:rPr>
        <w:rFonts w:ascii="宋体" w:hAnsi="宋体"/>
      </w:rPr>
      <w:fldChar w:fldCharType="begin"/>
    </w:r>
    <w:r>
      <w:rPr>
        <w:rStyle w:val="af3"/>
        <w:rFonts w:ascii="宋体" w:hAnsi="宋体"/>
      </w:rPr>
      <w:instrText xml:space="preserve">PAGE  </w:instrText>
    </w:r>
    <w:r>
      <w:rPr>
        <w:rFonts w:ascii="宋体" w:hAnsi="宋体"/>
      </w:rPr>
      <w:fldChar w:fldCharType="separate"/>
    </w:r>
    <w:r w:rsidR="004274E0">
      <w:rPr>
        <w:rStyle w:val="af3"/>
        <w:rFonts w:ascii="宋体" w:hAnsi="宋体"/>
        <w:noProof/>
      </w:rPr>
      <w:t>4</w:t>
    </w:r>
    <w:r>
      <w:rPr>
        <w:rFonts w:ascii="宋体" w:hAnsi="宋体"/>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44238A" w14:textId="77777777" w:rsidR="009D7B09" w:rsidRDefault="009D7B09">
      <w:r>
        <w:separator/>
      </w:r>
    </w:p>
  </w:footnote>
  <w:footnote w:type="continuationSeparator" w:id="0">
    <w:p w14:paraId="18BFFA17" w14:textId="77777777" w:rsidR="009D7B09" w:rsidRDefault="009D7B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420" w:firstLine="0"/>
      </w:pPr>
      <w:rPr>
        <w:rFonts w:ascii="黑体" w:eastAsia="黑体" w:hAnsi="Times New Roman" w:hint="eastAsia"/>
        <w:b w:val="0"/>
        <w:i w:val="0"/>
        <w:sz w:val="21"/>
      </w:rPr>
    </w:lvl>
    <w:lvl w:ilvl="2">
      <w:start w:val="1"/>
      <w:numFmt w:val="decimal"/>
      <w:pStyle w:val="a1"/>
      <w:suff w:val="nothing"/>
      <w:lvlText w:val="%1%2.%3　"/>
      <w:lvlJc w:val="left"/>
      <w:pPr>
        <w:ind w:left="840" w:firstLine="0"/>
      </w:pPr>
      <w:rPr>
        <w:rFonts w:ascii="黑体" w:eastAsia="黑体" w:hAnsi="Times New Roman" w:hint="eastAsia"/>
        <w:b w:val="0"/>
        <w:i w:val="0"/>
        <w:sz w:val="21"/>
      </w:rPr>
    </w:lvl>
    <w:lvl w:ilvl="3">
      <w:start w:val="1"/>
      <w:numFmt w:val="decimal"/>
      <w:pStyle w:val="a2"/>
      <w:suff w:val="nothing"/>
      <w:lvlText w:val="%1%2.%3.%4　"/>
      <w:lvlJc w:val="left"/>
      <w:pPr>
        <w:ind w:left="525"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44C50F90"/>
    <w:multiLevelType w:val="multilevel"/>
    <w:tmpl w:val="44C50F90"/>
    <w:lvl w:ilvl="0">
      <w:start w:val="1"/>
      <w:numFmt w:val="lowerLetter"/>
      <w:pStyle w:val="a6"/>
      <w:suff w:val="nothing"/>
      <w:lvlText w:val="%1)"/>
      <w:lvlJc w:val="left"/>
      <w:pPr>
        <w:ind w:left="0" w:firstLine="0"/>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num w:numId="1">
    <w:abstractNumId w:val="0"/>
  </w:num>
  <w:num w:numId="2">
    <w:abstractNumId w:val="1"/>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7FB"/>
    <w:rsid w:val="00010674"/>
    <w:rsid w:val="000152FE"/>
    <w:rsid w:val="00015657"/>
    <w:rsid w:val="000220F7"/>
    <w:rsid w:val="0003134B"/>
    <w:rsid w:val="00033320"/>
    <w:rsid w:val="000348FB"/>
    <w:rsid w:val="00034EB0"/>
    <w:rsid w:val="00035362"/>
    <w:rsid w:val="00036B14"/>
    <w:rsid w:val="00036C47"/>
    <w:rsid w:val="00042185"/>
    <w:rsid w:val="000424C7"/>
    <w:rsid w:val="00043419"/>
    <w:rsid w:val="00043940"/>
    <w:rsid w:val="0004410D"/>
    <w:rsid w:val="00046990"/>
    <w:rsid w:val="00046FBC"/>
    <w:rsid w:val="00047C9D"/>
    <w:rsid w:val="00047DE8"/>
    <w:rsid w:val="0005696F"/>
    <w:rsid w:val="000642B4"/>
    <w:rsid w:val="00071A00"/>
    <w:rsid w:val="00076306"/>
    <w:rsid w:val="00085AC3"/>
    <w:rsid w:val="00086FB1"/>
    <w:rsid w:val="00087AA6"/>
    <w:rsid w:val="00094244"/>
    <w:rsid w:val="00094525"/>
    <w:rsid w:val="000A0146"/>
    <w:rsid w:val="000A3F0D"/>
    <w:rsid w:val="000A49D6"/>
    <w:rsid w:val="000B2CA6"/>
    <w:rsid w:val="000B4F13"/>
    <w:rsid w:val="000B5F54"/>
    <w:rsid w:val="000B5FF6"/>
    <w:rsid w:val="000B6B20"/>
    <w:rsid w:val="000C0376"/>
    <w:rsid w:val="000C3190"/>
    <w:rsid w:val="000C3A50"/>
    <w:rsid w:val="000C3E97"/>
    <w:rsid w:val="000C531F"/>
    <w:rsid w:val="000C5399"/>
    <w:rsid w:val="000C5C6A"/>
    <w:rsid w:val="000C61C9"/>
    <w:rsid w:val="000C6BDD"/>
    <w:rsid w:val="000C795E"/>
    <w:rsid w:val="000D1D31"/>
    <w:rsid w:val="000D540F"/>
    <w:rsid w:val="000D5AB3"/>
    <w:rsid w:val="000E0D1E"/>
    <w:rsid w:val="000E336B"/>
    <w:rsid w:val="000E7E1A"/>
    <w:rsid w:val="000F02D6"/>
    <w:rsid w:val="000F232E"/>
    <w:rsid w:val="000F62D2"/>
    <w:rsid w:val="00100E8E"/>
    <w:rsid w:val="0010422A"/>
    <w:rsid w:val="001046E9"/>
    <w:rsid w:val="00106D06"/>
    <w:rsid w:val="00107490"/>
    <w:rsid w:val="00112088"/>
    <w:rsid w:val="001223AC"/>
    <w:rsid w:val="0012325F"/>
    <w:rsid w:val="0012397F"/>
    <w:rsid w:val="00123F30"/>
    <w:rsid w:val="00124A06"/>
    <w:rsid w:val="00127535"/>
    <w:rsid w:val="0013162C"/>
    <w:rsid w:val="001359B1"/>
    <w:rsid w:val="00137DF1"/>
    <w:rsid w:val="00142C70"/>
    <w:rsid w:val="00144E76"/>
    <w:rsid w:val="001466C8"/>
    <w:rsid w:val="001468E8"/>
    <w:rsid w:val="00147C6F"/>
    <w:rsid w:val="0015237C"/>
    <w:rsid w:val="0015780B"/>
    <w:rsid w:val="00165635"/>
    <w:rsid w:val="001665C9"/>
    <w:rsid w:val="00170DFF"/>
    <w:rsid w:val="001713C1"/>
    <w:rsid w:val="00172A27"/>
    <w:rsid w:val="00174480"/>
    <w:rsid w:val="00174FD5"/>
    <w:rsid w:val="00176F05"/>
    <w:rsid w:val="001803E4"/>
    <w:rsid w:val="00181050"/>
    <w:rsid w:val="0019021E"/>
    <w:rsid w:val="00192158"/>
    <w:rsid w:val="00194DC1"/>
    <w:rsid w:val="00196A11"/>
    <w:rsid w:val="001A0816"/>
    <w:rsid w:val="001A149D"/>
    <w:rsid w:val="001A3DB7"/>
    <w:rsid w:val="001A5996"/>
    <w:rsid w:val="001B2D4D"/>
    <w:rsid w:val="001B656C"/>
    <w:rsid w:val="001B6A76"/>
    <w:rsid w:val="001C4F48"/>
    <w:rsid w:val="001C5C21"/>
    <w:rsid w:val="001D015D"/>
    <w:rsid w:val="001D36D6"/>
    <w:rsid w:val="001D7AF6"/>
    <w:rsid w:val="001E1A41"/>
    <w:rsid w:val="001E622D"/>
    <w:rsid w:val="001F1961"/>
    <w:rsid w:val="001F20DC"/>
    <w:rsid w:val="001F78D0"/>
    <w:rsid w:val="00200A1C"/>
    <w:rsid w:val="00200D5B"/>
    <w:rsid w:val="00200DA2"/>
    <w:rsid w:val="0020185D"/>
    <w:rsid w:val="00202C34"/>
    <w:rsid w:val="00205519"/>
    <w:rsid w:val="0020615F"/>
    <w:rsid w:val="00206470"/>
    <w:rsid w:val="0021092B"/>
    <w:rsid w:val="00212BA5"/>
    <w:rsid w:val="00213605"/>
    <w:rsid w:val="002173E6"/>
    <w:rsid w:val="00217E27"/>
    <w:rsid w:val="002205A9"/>
    <w:rsid w:val="00220F4F"/>
    <w:rsid w:val="00221899"/>
    <w:rsid w:val="002218D7"/>
    <w:rsid w:val="00223C1C"/>
    <w:rsid w:val="00230A03"/>
    <w:rsid w:val="00232122"/>
    <w:rsid w:val="00241C0F"/>
    <w:rsid w:val="002433EE"/>
    <w:rsid w:val="00244FFD"/>
    <w:rsid w:val="0024592B"/>
    <w:rsid w:val="00245A1C"/>
    <w:rsid w:val="00250A0F"/>
    <w:rsid w:val="00253FCB"/>
    <w:rsid w:val="00255824"/>
    <w:rsid w:val="00257CD7"/>
    <w:rsid w:val="00260871"/>
    <w:rsid w:val="00260F81"/>
    <w:rsid w:val="002657D1"/>
    <w:rsid w:val="0026584B"/>
    <w:rsid w:val="0026687A"/>
    <w:rsid w:val="00267BF5"/>
    <w:rsid w:val="002731CB"/>
    <w:rsid w:val="002747AF"/>
    <w:rsid w:val="00276805"/>
    <w:rsid w:val="00277BA5"/>
    <w:rsid w:val="00277E0A"/>
    <w:rsid w:val="0028090B"/>
    <w:rsid w:val="002814AD"/>
    <w:rsid w:val="00283EB8"/>
    <w:rsid w:val="00286FBB"/>
    <w:rsid w:val="00287E00"/>
    <w:rsid w:val="00293D7F"/>
    <w:rsid w:val="00294E55"/>
    <w:rsid w:val="002A2400"/>
    <w:rsid w:val="002B372B"/>
    <w:rsid w:val="002C0F4F"/>
    <w:rsid w:val="002C3423"/>
    <w:rsid w:val="002E0F3E"/>
    <w:rsid w:val="002E1D65"/>
    <w:rsid w:val="002E22DC"/>
    <w:rsid w:val="002E38A5"/>
    <w:rsid w:val="002E393C"/>
    <w:rsid w:val="002E57C7"/>
    <w:rsid w:val="002E6586"/>
    <w:rsid w:val="002E6EE7"/>
    <w:rsid w:val="002E76D6"/>
    <w:rsid w:val="002F3F74"/>
    <w:rsid w:val="002F67E3"/>
    <w:rsid w:val="002F7ADC"/>
    <w:rsid w:val="002F7C78"/>
    <w:rsid w:val="003017A7"/>
    <w:rsid w:val="003046A7"/>
    <w:rsid w:val="0030549B"/>
    <w:rsid w:val="00314B7B"/>
    <w:rsid w:val="00317D95"/>
    <w:rsid w:val="003211F4"/>
    <w:rsid w:val="003242B7"/>
    <w:rsid w:val="00324B3F"/>
    <w:rsid w:val="0033164F"/>
    <w:rsid w:val="00331B58"/>
    <w:rsid w:val="00335948"/>
    <w:rsid w:val="003414D4"/>
    <w:rsid w:val="00342155"/>
    <w:rsid w:val="0034498C"/>
    <w:rsid w:val="00347409"/>
    <w:rsid w:val="003576D0"/>
    <w:rsid w:val="00362CF5"/>
    <w:rsid w:val="003633E6"/>
    <w:rsid w:val="00364B5E"/>
    <w:rsid w:val="0037061C"/>
    <w:rsid w:val="00371745"/>
    <w:rsid w:val="003739FC"/>
    <w:rsid w:val="00380B62"/>
    <w:rsid w:val="003813EB"/>
    <w:rsid w:val="0038212B"/>
    <w:rsid w:val="00383CA5"/>
    <w:rsid w:val="003842F3"/>
    <w:rsid w:val="003852AB"/>
    <w:rsid w:val="00391D7B"/>
    <w:rsid w:val="0039290B"/>
    <w:rsid w:val="0039586B"/>
    <w:rsid w:val="00397C97"/>
    <w:rsid w:val="003A1170"/>
    <w:rsid w:val="003A422C"/>
    <w:rsid w:val="003A6DBA"/>
    <w:rsid w:val="003B2677"/>
    <w:rsid w:val="003B2CBD"/>
    <w:rsid w:val="003B2CCE"/>
    <w:rsid w:val="003B2EA8"/>
    <w:rsid w:val="003B3AB2"/>
    <w:rsid w:val="003B60ED"/>
    <w:rsid w:val="003C0792"/>
    <w:rsid w:val="003C07B4"/>
    <w:rsid w:val="003C1F9C"/>
    <w:rsid w:val="003C46AF"/>
    <w:rsid w:val="003C4E09"/>
    <w:rsid w:val="003C699C"/>
    <w:rsid w:val="003C72E3"/>
    <w:rsid w:val="003D2581"/>
    <w:rsid w:val="003D2B37"/>
    <w:rsid w:val="003D2C04"/>
    <w:rsid w:val="003D372E"/>
    <w:rsid w:val="003D43B8"/>
    <w:rsid w:val="003D4EF6"/>
    <w:rsid w:val="003D5B40"/>
    <w:rsid w:val="003D6760"/>
    <w:rsid w:val="003E31E0"/>
    <w:rsid w:val="003E6300"/>
    <w:rsid w:val="003E6502"/>
    <w:rsid w:val="003F1ACE"/>
    <w:rsid w:val="003F25AF"/>
    <w:rsid w:val="003F385F"/>
    <w:rsid w:val="003F674C"/>
    <w:rsid w:val="00401E2D"/>
    <w:rsid w:val="0040231C"/>
    <w:rsid w:val="0040568F"/>
    <w:rsid w:val="0041261D"/>
    <w:rsid w:val="0041447B"/>
    <w:rsid w:val="004178E5"/>
    <w:rsid w:val="004218B1"/>
    <w:rsid w:val="004270FC"/>
    <w:rsid w:val="004274E0"/>
    <w:rsid w:val="00430909"/>
    <w:rsid w:val="0043380A"/>
    <w:rsid w:val="004409FD"/>
    <w:rsid w:val="004413B9"/>
    <w:rsid w:val="00441DEC"/>
    <w:rsid w:val="004435A0"/>
    <w:rsid w:val="00444E83"/>
    <w:rsid w:val="00445A35"/>
    <w:rsid w:val="00446E72"/>
    <w:rsid w:val="00450FC1"/>
    <w:rsid w:val="004510F1"/>
    <w:rsid w:val="0045120F"/>
    <w:rsid w:val="00452C51"/>
    <w:rsid w:val="00454F12"/>
    <w:rsid w:val="004600EA"/>
    <w:rsid w:val="004609B2"/>
    <w:rsid w:val="00465AEC"/>
    <w:rsid w:val="0047015D"/>
    <w:rsid w:val="0047339F"/>
    <w:rsid w:val="00475E84"/>
    <w:rsid w:val="00477FA8"/>
    <w:rsid w:val="004802EF"/>
    <w:rsid w:val="00483A48"/>
    <w:rsid w:val="00484FA5"/>
    <w:rsid w:val="0049044B"/>
    <w:rsid w:val="00490E14"/>
    <w:rsid w:val="0049200D"/>
    <w:rsid w:val="004954E1"/>
    <w:rsid w:val="00496E06"/>
    <w:rsid w:val="004A3975"/>
    <w:rsid w:val="004A49E2"/>
    <w:rsid w:val="004A7623"/>
    <w:rsid w:val="004A7E4F"/>
    <w:rsid w:val="004B52DC"/>
    <w:rsid w:val="004B54E6"/>
    <w:rsid w:val="004B7891"/>
    <w:rsid w:val="004C0122"/>
    <w:rsid w:val="004C0629"/>
    <w:rsid w:val="004C4CB7"/>
    <w:rsid w:val="004C6895"/>
    <w:rsid w:val="004C71A1"/>
    <w:rsid w:val="004D3A5F"/>
    <w:rsid w:val="004D6DC2"/>
    <w:rsid w:val="004D729A"/>
    <w:rsid w:val="004E0305"/>
    <w:rsid w:val="004E2E3B"/>
    <w:rsid w:val="004F028A"/>
    <w:rsid w:val="004F24E1"/>
    <w:rsid w:val="004F476B"/>
    <w:rsid w:val="004F61B4"/>
    <w:rsid w:val="004F7BB2"/>
    <w:rsid w:val="005037FE"/>
    <w:rsid w:val="00503C27"/>
    <w:rsid w:val="00506809"/>
    <w:rsid w:val="00514B37"/>
    <w:rsid w:val="00516959"/>
    <w:rsid w:val="00517486"/>
    <w:rsid w:val="005269C3"/>
    <w:rsid w:val="0052714E"/>
    <w:rsid w:val="00530773"/>
    <w:rsid w:val="0053186E"/>
    <w:rsid w:val="00531B32"/>
    <w:rsid w:val="005344CD"/>
    <w:rsid w:val="00540753"/>
    <w:rsid w:val="0054107A"/>
    <w:rsid w:val="00543014"/>
    <w:rsid w:val="005457FF"/>
    <w:rsid w:val="00545C91"/>
    <w:rsid w:val="00546A7A"/>
    <w:rsid w:val="00554867"/>
    <w:rsid w:val="00555F61"/>
    <w:rsid w:val="00556644"/>
    <w:rsid w:val="00560B56"/>
    <w:rsid w:val="005615A7"/>
    <w:rsid w:val="00563023"/>
    <w:rsid w:val="005641EA"/>
    <w:rsid w:val="0056780A"/>
    <w:rsid w:val="0057004B"/>
    <w:rsid w:val="005712DF"/>
    <w:rsid w:val="00571CDB"/>
    <w:rsid w:val="005723BF"/>
    <w:rsid w:val="0058332F"/>
    <w:rsid w:val="005835BD"/>
    <w:rsid w:val="00585A02"/>
    <w:rsid w:val="00587937"/>
    <w:rsid w:val="00591448"/>
    <w:rsid w:val="005916A3"/>
    <w:rsid w:val="005A00EE"/>
    <w:rsid w:val="005A0B68"/>
    <w:rsid w:val="005A178A"/>
    <w:rsid w:val="005A1BD2"/>
    <w:rsid w:val="005A291B"/>
    <w:rsid w:val="005A4684"/>
    <w:rsid w:val="005A6FF6"/>
    <w:rsid w:val="005B0502"/>
    <w:rsid w:val="005B0A71"/>
    <w:rsid w:val="005B1632"/>
    <w:rsid w:val="005B2528"/>
    <w:rsid w:val="005B3B11"/>
    <w:rsid w:val="005B3D38"/>
    <w:rsid w:val="005B4894"/>
    <w:rsid w:val="005C1BF8"/>
    <w:rsid w:val="005C2930"/>
    <w:rsid w:val="005C297B"/>
    <w:rsid w:val="005D0255"/>
    <w:rsid w:val="005D0678"/>
    <w:rsid w:val="005D1EA9"/>
    <w:rsid w:val="005D2DFE"/>
    <w:rsid w:val="005D4A13"/>
    <w:rsid w:val="005D57BF"/>
    <w:rsid w:val="005D7931"/>
    <w:rsid w:val="005E09CE"/>
    <w:rsid w:val="005E1475"/>
    <w:rsid w:val="005E4137"/>
    <w:rsid w:val="005E598D"/>
    <w:rsid w:val="005E7C9F"/>
    <w:rsid w:val="005E7FBF"/>
    <w:rsid w:val="005F1986"/>
    <w:rsid w:val="005F1E07"/>
    <w:rsid w:val="005F284C"/>
    <w:rsid w:val="005F3D44"/>
    <w:rsid w:val="005F4DCD"/>
    <w:rsid w:val="005F4ECB"/>
    <w:rsid w:val="005F651E"/>
    <w:rsid w:val="005F7DD6"/>
    <w:rsid w:val="006013D3"/>
    <w:rsid w:val="00601744"/>
    <w:rsid w:val="00603A30"/>
    <w:rsid w:val="00604529"/>
    <w:rsid w:val="00605A31"/>
    <w:rsid w:val="00610147"/>
    <w:rsid w:val="00612C2B"/>
    <w:rsid w:val="0061367A"/>
    <w:rsid w:val="00613F05"/>
    <w:rsid w:val="00614756"/>
    <w:rsid w:val="00615A34"/>
    <w:rsid w:val="00617773"/>
    <w:rsid w:val="00621DD7"/>
    <w:rsid w:val="0062265A"/>
    <w:rsid w:val="00625664"/>
    <w:rsid w:val="00626693"/>
    <w:rsid w:val="006270EE"/>
    <w:rsid w:val="00636168"/>
    <w:rsid w:val="00636286"/>
    <w:rsid w:val="006367FF"/>
    <w:rsid w:val="0064009E"/>
    <w:rsid w:val="00640446"/>
    <w:rsid w:val="006418CD"/>
    <w:rsid w:val="00643F23"/>
    <w:rsid w:val="006470D4"/>
    <w:rsid w:val="00650D34"/>
    <w:rsid w:val="006600D9"/>
    <w:rsid w:val="00660306"/>
    <w:rsid w:val="006620A7"/>
    <w:rsid w:val="00662258"/>
    <w:rsid w:val="00662D37"/>
    <w:rsid w:val="00665800"/>
    <w:rsid w:val="00665E06"/>
    <w:rsid w:val="00673472"/>
    <w:rsid w:val="006755F4"/>
    <w:rsid w:val="00675EB1"/>
    <w:rsid w:val="0067737C"/>
    <w:rsid w:val="00680504"/>
    <w:rsid w:val="00680B12"/>
    <w:rsid w:val="00691195"/>
    <w:rsid w:val="00692C2D"/>
    <w:rsid w:val="00696893"/>
    <w:rsid w:val="006A0571"/>
    <w:rsid w:val="006A1555"/>
    <w:rsid w:val="006A289E"/>
    <w:rsid w:val="006A4C5F"/>
    <w:rsid w:val="006A6190"/>
    <w:rsid w:val="006A7120"/>
    <w:rsid w:val="006A7CF9"/>
    <w:rsid w:val="006B1F05"/>
    <w:rsid w:val="006C00F5"/>
    <w:rsid w:val="006C1EF6"/>
    <w:rsid w:val="006C29C8"/>
    <w:rsid w:val="006C57C8"/>
    <w:rsid w:val="006C5D89"/>
    <w:rsid w:val="006C5DC6"/>
    <w:rsid w:val="006D0EC6"/>
    <w:rsid w:val="006D1E33"/>
    <w:rsid w:val="006D263A"/>
    <w:rsid w:val="006E21BF"/>
    <w:rsid w:val="006E2620"/>
    <w:rsid w:val="006E39AD"/>
    <w:rsid w:val="006E41C0"/>
    <w:rsid w:val="006F24E9"/>
    <w:rsid w:val="006F3DF4"/>
    <w:rsid w:val="006F69D5"/>
    <w:rsid w:val="0070094E"/>
    <w:rsid w:val="00706ABB"/>
    <w:rsid w:val="007137EA"/>
    <w:rsid w:val="0071505C"/>
    <w:rsid w:val="0071536A"/>
    <w:rsid w:val="00715F84"/>
    <w:rsid w:val="007179EF"/>
    <w:rsid w:val="0072217F"/>
    <w:rsid w:val="007233F1"/>
    <w:rsid w:val="00723DCE"/>
    <w:rsid w:val="00724D20"/>
    <w:rsid w:val="00725988"/>
    <w:rsid w:val="0072671C"/>
    <w:rsid w:val="00726CF2"/>
    <w:rsid w:val="00730D7C"/>
    <w:rsid w:val="007315F5"/>
    <w:rsid w:val="00731A96"/>
    <w:rsid w:val="00735D6C"/>
    <w:rsid w:val="0074142D"/>
    <w:rsid w:val="0074145E"/>
    <w:rsid w:val="00743B92"/>
    <w:rsid w:val="0074466A"/>
    <w:rsid w:val="00745EE0"/>
    <w:rsid w:val="0075384B"/>
    <w:rsid w:val="007559A5"/>
    <w:rsid w:val="00757E56"/>
    <w:rsid w:val="00762042"/>
    <w:rsid w:val="00762B35"/>
    <w:rsid w:val="0076376E"/>
    <w:rsid w:val="00763F28"/>
    <w:rsid w:val="007643D2"/>
    <w:rsid w:val="00764E53"/>
    <w:rsid w:val="0076784D"/>
    <w:rsid w:val="00772F55"/>
    <w:rsid w:val="007741D7"/>
    <w:rsid w:val="00777C0C"/>
    <w:rsid w:val="00780484"/>
    <w:rsid w:val="00781848"/>
    <w:rsid w:val="00781A98"/>
    <w:rsid w:val="0078405D"/>
    <w:rsid w:val="00786D1C"/>
    <w:rsid w:val="00787D41"/>
    <w:rsid w:val="00790C0E"/>
    <w:rsid w:val="00790F2B"/>
    <w:rsid w:val="00794616"/>
    <w:rsid w:val="00795DEE"/>
    <w:rsid w:val="007A279A"/>
    <w:rsid w:val="007A344E"/>
    <w:rsid w:val="007A3528"/>
    <w:rsid w:val="007A6944"/>
    <w:rsid w:val="007B3AFA"/>
    <w:rsid w:val="007C4711"/>
    <w:rsid w:val="007D2468"/>
    <w:rsid w:val="007D398E"/>
    <w:rsid w:val="007D6D0A"/>
    <w:rsid w:val="007E4D72"/>
    <w:rsid w:val="007E5BE8"/>
    <w:rsid w:val="007E71EE"/>
    <w:rsid w:val="007F288D"/>
    <w:rsid w:val="007F5008"/>
    <w:rsid w:val="007F554C"/>
    <w:rsid w:val="007F57D5"/>
    <w:rsid w:val="007F6B07"/>
    <w:rsid w:val="00800616"/>
    <w:rsid w:val="008026B5"/>
    <w:rsid w:val="00804AF3"/>
    <w:rsid w:val="00804D9D"/>
    <w:rsid w:val="0081437C"/>
    <w:rsid w:val="00820EAF"/>
    <w:rsid w:val="0082283D"/>
    <w:rsid w:val="00824006"/>
    <w:rsid w:val="008303B7"/>
    <w:rsid w:val="00830418"/>
    <w:rsid w:val="00830AF6"/>
    <w:rsid w:val="00831BB2"/>
    <w:rsid w:val="00831F9A"/>
    <w:rsid w:val="008338C1"/>
    <w:rsid w:val="00833AC0"/>
    <w:rsid w:val="008347B8"/>
    <w:rsid w:val="008350FE"/>
    <w:rsid w:val="00835AD1"/>
    <w:rsid w:val="00837B52"/>
    <w:rsid w:val="00837E18"/>
    <w:rsid w:val="00842A84"/>
    <w:rsid w:val="00851242"/>
    <w:rsid w:val="00852122"/>
    <w:rsid w:val="008526FE"/>
    <w:rsid w:val="008532E5"/>
    <w:rsid w:val="008561A3"/>
    <w:rsid w:val="00857972"/>
    <w:rsid w:val="008619B9"/>
    <w:rsid w:val="00861FDA"/>
    <w:rsid w:val="0086467C"/>
    <w:rsid w:val="00865377"/>
    <w:rsid w:val="00866CA6"/>
    <w:rsid w:val="008671BD"/>
    <w:rsid w:val="00867876"/>
    <w:rsid w:val="00871AAC"/>
    <w:rsid w:val="008734C7"/>
    <w:rsid w:val="00873CFF"/>
    <w:rsid w:val="00876403"/>
    <w:rsid w:val="00883E15"/>
    <w:rsid w:val="008842D2"/>
    <w:rsid w:val="008853FF"/>
    <w:rsid w:val="0088652C"/>
    <w:rsid w:val="00886BEF"/>
    <w:rsid w:val="008879F1"/>
    <w:rsid w:val="008908B7"/>
    <w:rsid w:val="00892382"/>
    <w:rsid w:val="00895901"/>
    <w:rsid w:val="00896DFB"/>
    <w:rsid w:val="008970C5"/>
    <w:rsid w:val="00897975"/>
    <w:rsid w:val="008A2564"/>
    <w:rsid w:val="008A4E9C"/>
    <w:rsid w:val="008A595B"/>
    <w:rsid w:val="008A5C56"/>
    <w:rsid w:val="008A5CD8"/>
    <w:rsid w:val="008A6204"/>
    <w:rsid w:val="008B04BA"/>
    <w:rsid w:val="008B0DB8"/>
    <w:rsid w:val="008B2E29"/>
    <w:rsid w:val="008B3760"/>
    <w:rsid w:val="008B3DA2"/>
    <w:rsid w:val="008B77A9"/>
    <w:rsid w:val="008B7FDE"/>
    <w:rsid w:val="008C0AD3"/>
    <w:rsid w:val="008C4FFD"/>
    <w:rsid w:val="008C5529"/>
    <w:rsid w:val="008C69F7"/>
    <w:rsid w:val="008D1180"/>
    <w:rsid w:val="008D12E4"/>
    <w:rsid w:val="008D1C26"/>
    <w:rsid w:val="008D2137"/>
    <w:rsid w:val="008D4036"/>
    <w:rsid w:val="008D6478"/>
    <w:rsid w:val="008E5148"/>
    <w:rsid w:val="008E65EA"/>
    <w:rsid w:val="008E7007"/>
    <w:rsid w:val="008F38CB"/>
    <w:rsid w:val="008F4AFE"/>
    <w:rsid w:val="008F5EE1"/>
    <w:rsid w:val="008F6DF0"/>
    <w:rsid w:val="00900325"/>
    <w:rsid w:val="00902029"/>
    <w:rsid w:val="00902188"/>
    <w:rsid w:val="00902488"/>
    <w:rsid w:val="009028F0"/>
    <w:rsid w:val="00904326"/>
    <w:rsid w:val="00904FA6"/>
    <w:rsid w:val="0091027B"/>
    <w:rsid w:val="00910E83"/>
    <w:rsid w:val="00911811"/>
    <w:rsid w:val="00911AF9"/>
    <w:rsid w:val="00912820"/>
    <w:rsid w:val="00912EE8"/>
    <w:rsid w:val="009153D0"/>
    <w:rsid w:val="00916861"/>
    <w:rsid w:val="009206EF"/>
    <w:rsid w:val="009225A5"/>
    <w:rsid w:val="0092262D"/>
    <w:rsid w:val="0092592D"/>
    <w:rsid w:val="00925947"/>
    <w:rsid w:val="00926FFA"/>
    <w:rsid w:val="009275D0"/>
    <w:rsid w:val="009279F3"/>
    <w:rsid w:val="00930B01"/>
    <w:rsid w:val="00931AB8"/>
    <w:rsid w:val="00932A00"/>
    <w:rsid w:val="00932A7A"/>
    <w:rsid w:val="00934E7B"/>
    <w:rsid w:val="00935CE5"/>
    <w:rsid w:val="00936538"/>
    <w:rsid w:val="009375DB"/>
    <w:rsid w:val="00942984"/>
    <w:rsid w:val="0094511C"/>
    <w:rsid w:val="00945539"/>
    <w:rsid w:val="009477A6"/>
    <w:rsid w:val="00947A35"/>
    <w:rsid w:val="0095085A"/>
    <w:rsid w:val="00953389"/>
    <w:rsid w:val="00957088"/>
    <w:rsid w:val="00962BBA"/>
    <w:rsid w:val="009637F5"/>
    <w:rsid w:val="00963DA0"/>
    <w:rsid w:val="00971DB0"/>
    <w:rsid w:val="00972CE3"/>
    <w:rsid w:val="009740E1"/>
    <w:rsid w:val="00974B9E"/>
    <w:rsid w:val="0097630A"/>
    <w:rsid w:val="009764C6"/>
    <w:rsid w:val="00976D78"/>
    <w:rsid w:val="0097771D"/>
    <w:rsid w:val="00981123"/>
    <w:rsid w:val="009821DD"/>
    <w:rsid w:val="009853B6"/>
    <w:rsid w:val="009868B0"/>
    <w:rsid w:val="00986B45"/>
    <w:rsid w:val="0099086D"/>
    <w:rsid w:val="00993D94"/>
    <w:rsid w:val="009940B2"/>
    <w:rsid w:val="009944AE"/>
    <w:rsid w:val="009945C9"/>
    <w:rsid w:val="00994E8C"/>
    <w:rsid w:val="009A048A"/>
    <w:rsid w:val="009A07ED"/>
    <w:rsid w:val="009B212F"/>
    <w:rsid w:val="009B22A8"/>
    <w:rsid w:val="009B2636"/>
    <w:rsid w:val="009B5B1F"/>
    <w:rsid w:val="009C2BA9"/>
    <w:rsid w:val="009C31B8"/>
    <w:rsid w:val="009C3A2B"/>
    <w:rsid w:val="009C447E"/>
    <w:rsid w:val="009C5DAC"/>
    <w:rsid w:val="009C6905"/>
    <w:rsid w:val="009C7905"/>
    <w:rsid w:val="009D07CB"/>
    <w:rsid w:val="009D4A5E"/>
    <w:rsid w:val="009D5659"/>
    <w:rsid w:val="009D78E7"/>
    <w:rsid w:val="009D7B09"/>
    <w:rsid w:val="009E0E37"/>
    <w:rsid w:val="009E2B22"/>
    <w:rsid w:val="009E2DD6"/>
    <w:rsid w:val="009E7206"/>
    <w:rsid w:val="009E7BEF"/>
    <w:rsid w:val="009F4467"/>
    <w:rsid w:val="009F48DB"/>
    <w:rsid w:val="009F7170"/>
    <w:rsid w:val="00A0032B"/>
    <w:rsid w:val="00A03137"/>
    <w:rsid w:val="00A10B70"/>
    <w:rsid w:val="00A11EA1"/>
    <w:rsid w:val="00A12A3D"/>
    <w:rsid w:val="00A14E6A"/>
    <w:rsid w:val="00A160BE"/>
    <w:rsid w:val="00A17123"/>
    <w:rsid w:val="00A20FB4"/>
    <w:rsid w:val="00A2185A"/>
    <w:rsid w:val="00A244EA"/>
    <w:rsid w:val="00A2789E"/>
    <w:rsid w:val="00A40F49"/>
    <w:rsid w:val="00A4165D"/>
    <w:rsid w:val="00A41F9E"/>
    <w:rsid w:val="00A43780"/>
    <w:rsid w:val="00A44A52"/>
    <w:rsid w:val="00A45538"/>
    <w:rsid w:val="00A462BC"/>
    <w:rsid w:val="00A52B68"/>
    <w:rsid w:val="00A531CE"/>
    <w:rsid w:val="00A5450A"/>
    <w:rsid w:val="00A54B4A"/>
    <w:rsid w:val="00A55E90"/>
    <w:rsid w:val="00A578BE"/>
    <w:rsid w:val="00A57A95"/>
    <w:rsid w:val="00A72DE9"/>
    <w:rsid w:val="00A73BAE"/>
    <w:rsid w:val="00A750E4"/>
    <w:rsid w:val="00A830CF"/>
    <w:rsid w:val="00A8339E"/>
    <w:rsid w:val="00A84D72"/>
    <w:rsid w:val="00A86567"/>
    <w:rsid w:val="00A8731C"/>
    <w:rsid w:val="00A91A9E"/>
    <w:rsid w:val="00A9318C"/>
    <w:rsid w:val="00A9725F"/>
    <w:rsid w:val="00AA241B"/>
    <w:rsid w:val="00AA3428"/>
    <w:rsid w:val="00AC1DAA"/>
    <w:rsid w:val="00AC4548"/>
    <w:rsid w:val="00AC4BB0"/>
    <w:rsid w:val="00AC4E98"/>
    <w:rsid w:val="00AC569C"/>
    <w:rsid w:val="00AC5AD9"/>
    <w:rsid w:val="00AD250C"/>
    <w:rsid w:val="00AD2E4C"/>
    <w:rsid w:val="00AE44E2"/>
    <w:rsid w:val="00AE5D59"/>
    <w:rsid w:val="00AE7005"/>
    <w:rsid w:val="00AE7C1A"/>
    <w:rsid w:val="00AE7C25"/>
    <w:rsid w:val="00AF01BB"/>
    <w:rsid w:val="00AF0596"/>
    <w:rsid w:val="00AF0633"/>
    <w:rsid w:val="00AF1C6A"/>
    <w:rsid w:val="00AF309C"/>
    <w:rsid w:val="00AF313A"/>
    <w:rsid w:val="00AF46FB"/>
    <w:rsid w:val="00AF47AD"/>
    <w:rsid w:val="00AF5B24"/>
    <w:rsid w:val="00AF5E02"/>
    <w:rsid w:val="00B017C5"/>
    <w:rsid w:val="00B01834"/>
    <w:rsid w:val="00B01C93"/>
    <w:rsid w:val="00B02CE5"/>
    <w:rsid w:val="00B1318F"/>
    <w:rsid w:val="00B13A07"/>
    <w:rsid w:val="00B169C3"/>
    <w:rsid w:val="00B24BF7"/>
    <w:rsid w:val="00B251EE"/>
    <w:rsid w:val="00B259BB"/>
    <w:rsid w:val="00B30697"/>
    <w:rsid w:val="00B3180A"/>
    <w:rsid w:val="00B359ED"/>
    <w:rsid w:val="00B35B87"/>
    <w:rsid w:val="00B40D05"/>
    <w:rsid w:val="00B40EEE"/>
    <w:rsid w:val="00B42176"/>
    <w:rsid w:val="00B42623"/>
    <w:rsid w:val="00B46380"/>
    <w:rsid w:val="00B5236C"/>
    <w:rsid w:val="00B527FA"/>
    <w:rsid w:val="00B53BB7"/>
    <w:rsid w:val="00B54678"/>
    <w:rsid w:val="00B61F7A"/>
    <w:rsid w:val="00B6411F"/>
    <w:rsid w:val="00B645DE"/>
    <w:rsid w:val="00B65959"/>
    <w:rsid w:val="00B665B3"/>
    <w:rsid w:val="00B73101"/>
    <w:rsid w:val="00B77180"/>
    <w:rsid w:val="00B810BF"/>
    <w:rsid w:val="00B81BDE"/>
    <w:rsid w:val="00B81DAB"/>
    <w:rsid w:val="00B8560D"/>
    <w:rsid w:val="00B87EE7"/>
    <w:rsid w:val="00B91C2E"/>
    <w:rsid w:val="00B92824"/>
    <w:rsid w:val="00B94678"/>
    <w:rsid w:val="00B97490"/>
    <w:rsid w:val="00BA2309"/>
    <w:rsid w:val="00BA3382"/>
    <w:rsid w:val="00BA3FD9"/>
    <w:rsid w:val="00BA48F9"/>
    <w:rsid w:val="00BA56A9"/>
    <w:rsid w:val="00BA71E6"/>
    <w:rsid w:val="00BA7CAB"/>
    <w:rsid w:val="00BB0907"/>
    <w:rsid w:val="00BB3390"/>
    <w:rsid w:val="00BB5B46"/>
    <w:rsid w:val="00BB7DFA"/>
    <w:rsid w:val="00BC6A3D"/>
    <w:rsid w:val="00BD32A6"/>
    <w:rsid w:val="00BD3BC0"/>
    <w:rsid w:val="00BD4F7B"/>
    <w:rsid w:val="00BD517F"/>
    <w:rsid w:val="00BE2542"/>
    <w:rsid w:val="00BE48E8"/>
    <w:rsid w:val="00BE5074"/>
    <w:rsid w:val="00BE528E"/>
    <w:rsid w:val="00BE645B"/>
    <w:rsid w:val="00BE745B"/>
    <w:rsid w:val="00BF2E98"/>
    <w:rsid w:val="00BF315D"/>
    <w:rsid w:val="00BF558B"/>
    <w:rsid w:val="00BF57AC"/>
    <w:rsid w:val="00C0033D"/>
    <w:rsid w:val="00C01C22"/>
    <w:rsid w:val="00C03173"/>
    <w:rsid w:val="00C037EB"/>
    <w:rsid w:val="00C03DAC"/>
    <w:rsid w:val="00C03E4E"/>
    <w:rsid w:val="00C05D75"/>
    <w:rsid w:val="00C075E2"/>
    <w:rsid w:val="00C114E6"/>
    <w:rsid w:val="00C12CC8"/>
    <w:rsid w:val="00C12E99"/>
    <w:rsid w:val="00C200F8"/>
    <w:rsid w:val="00C20E36"/>
    <w:rsid w:val="00C2147E"/>
    <w:rsid w:val="00C25C20"/>
    <w:rsid w:val="00C2691B"/>
    <w:rsid w:val="00C27562"/>
    <w:rsid w:val="00C31EC1"/>
    <w:rsid w:val="00C34DA9"/>
    <w:rsid w:val="00C36C10"/>
    <w:rsid w:val="00C40CAA"/>
    <w:rsid w:val="00C44633"/>
    <w:rsid w:val="00C5108C"/>
    <w:rsid w:val="00C530F3"/>
    <w:rsid w:val="00C55503"/>
    <w:rsid w:val="00C55509"/>
    <w:rsid w:val="00C559F6"/>
    <w:rsid w:val="00C57734"/>
    <w:rsid w:val="00C60D93"/>
    <w:rsid w:val="00C74E44"/>
    <w:rsid w:val="00C75344"/>
    <w:rsid w:val="00C75E0E"/>
    <w:rsid w:val="00C76256"/>
    <w:rsid w:val="00C76DAF"/>
    <w:rsid w:val="00C8158E"/>
    <w:rsid w:val="00C83D52"/>
    <w:rsid w:val="00C846C6"/>
    <w:rsid w:val="00C900CA"/>
    <w:rsid w:val="00C91745"/>
    <w:rsid w:val="00C923D4"/>
    <w:rsid w:val="00C94135"/>
    <w:rsid w:val="00C977C7"/>
    <w:rsid w:val="00C97EA1"/>
    <w:rsid w:val="00CA1C72"/>
    <w:rsid w:val="00CA53DA"/>
    <w:rsid w:val="00CB1E38"/>
    <w:rsid w:val="00CC1B69"/>
    <w:rsid w:val="00CC3DC9"/>
    <w:rsid w:val="00CC4636"/>
    <w:rsid w:val="00CC51CB"/>
    <w:rsid w:val="00CC6F69"/>
    <w:rsid w:val="00CC766E"/>
    <w:rsid w:val="00CC7C85"/>
    <w:rsid w:val="00CD33F3"/>
    <w:rsid w:val="00CD4403"/>
    <w:rsid w:val="00CD4A1A"/>
    <w:rsid w:val="00CD5E7B"/>
    <w:rsid w:val="00CD611C"/>
    <w:rsid w:val="00CD7259"/>
    <w:rsid w:val="00CE43B1"/>
    <w:rsid w:val="00CE5612"/>
    <w:rsid w:val="00CE7263"/>
    <w:rsid w:val="00CE7D88"/>
    <w:rsid w:val="00CF1C4A"/>
    <w:rsid w:val="00CF37C9"/>
    <w:rsid w:val="00CF3AA3"/>
    <w:rsid w:val="00D014A4"/>
    <w:rsid w:val="00D04C71"/>
    <w:rsid w:val="00D12F5C"/>
    <w:rsid w:val="00D14ADD"/>
    <w:rsid w:val="00D15DD1"/>
    <w:rsid w:val="00D172C2"/>
    <w:rsid w:val="00D20EE9"/>
    <w:rsid w:val="00D23513"/>
    <w:rsid w:val="00D24FBF"/>
    <w:rsid w:val="00D30406"/>
    <w:rsid w:val="00D35BE5"/>
    <w:rsid w:val="00D42118"/>
    <w:rsid w:val="00D42139"/>
    <w:rsid w:val="00D422E0"/>
    <w:rsid w:val="00D47417"/>
    <w:rsid w:val="00D47D74"/>
    <w:rsid w:val="00D50254"/>
    <w:rsid w:val="00D50F35"/>
    <w:rsid w:val="00D51A8F"/>
    <w:rsid w:val="00D51A90"/>
    <w:rsid w:val="00D51CC2"/>
    <w:rsid w:val="00D52BA9"/>
    <w:rsid w:val="00D52CB7"/>
    <w:rsid w:val="00D53D09"/>
    <w:rsid w:val="00D57F33"/>
    <w:rsid w:val="00D60550"/>
    <w:rsid w:val="00D6099A"/>
    <w:rsid w:val="00D63B69"/>
    <w:rsid w:val="00D656B4"/>
    <w:rsid w:val="00D65AA0"/>
    <w:rsid w:val="00D66AB5"/>
    <w:rsid w:val="00D6723D"/>
    <w:rsid w:val="00D67F58"/>
    <w:rsid w:val="00D7638E"/>
    <w:rsid w:val="00D8117F"/>
    <w:rsid w:val="00D86C30"/>
    <w:rsid w:val="00D87639"/>
    <w:rsid w:val="00D9047A"/>
    <w:rsid w:val="00D91431"/>
    <w:rsid w:val="00D95F2A"/>
    <w:rsid w:val="00D964A7"/>
    <w:rsid w:val="00DA4BC0"/>
    <w:rsid w:val="00DA56F3"/>
    <w:rsid w:val="00DA5BDA"/>
    <w:rsid w:val="00DA7AF1"/>
    <w:rsid w:val="00DB022E"/>
    <w:rsid w:val="00DB7550"/>
    <w:rsid w:val="00DB7A6B"/>
    <w:rsid w:val="00DB7F39"/>
    <w:rsid w:val="00DC2F81"/>
    <w:rsid w:val="00DC4287"/>
    <w:rsid w:val="00DC5906"/>
    <w:rsid w:val="00DC5E37"/>
    <w:rsid w:val="00DD09FD"/>
    <w:rsid w:val="00DD5B11"/>
    <w:rsid w:val="00DD5B7E"/>
    <w:rsid w:val="00DD6586"/>
    <w:rsid w:val="00DD7AAB"/>
    <w:rsid w:val="00DE2DB2"/>
    <w:rsid w:val="00DE4C45"/>
    <w:rsid w:val="00DE553D"/>
    <w:rsid w:val="00DE68A0"/>
    <w:rsid w:val="00DE78FF"/>
    <w:rsid w:val="00DF0862"/>
    <w:rsid w:val="00DF748A"/>
    <w:rsid w:val="00E0180E"/>
    <w:rsid w:val="00E0181B"/>
    <w:rsid w:val="00E03D27"/>
    <w:rsid w:val="00E1092D"/>
    <w:rsid w:val="00E114CE"/>
    <w:rsid w:val="00E13171"/>
    <w:rsid w:val="00E1341D"/>
    <w:rsid w:val="00E14FA8"/>
    <w:rsid w:val="00E14FF2"/>
    <w:rsid w:val="00E1528B"/>
    <w:rsid w:val="00E17B6D"/>
    <w:rsid w:val="00E21216"/>
    <w:rsid w:val="00E23877"/>
    <w:rsid w:val="00E23E2E"/>
    <w:rsid w:val="00E2412C"/>
    <w:rsid w:val="00E251D6"/>
    <w:rsid w:val="00E26DCC"/>
    <w:rsid w:val="00E30FCF"/>
    <w:rsid w:val="00E31A40"/>
    <w:rsid w:val="00E3327D"/>
    <w:rsid w:val="00E40506"/>
    <w:rsid w:val="00E42B37"/>
    <w:rsid w:val="00E46E5B"/>
    <w:rsid w:val="00E47AF3"/>
    <w:rsid w:val="00E52F22"/>
    <w:rsid w:val="00E549E1"/>
    <w:rsid w:val="00E54DCE"/>
    <w:rsid w:val="00E551B7"/>
    <w:rsid w:val="00E57086"/>
    <w:rsid w:val="00E6071B"/>
    <w:rsid w:val="00E6515E"/>
    <w:rsid w:val="00E65BB0"/>
    <w:rsid w:val="00E66F5E"/>
    <w:rsid w:val="00E671AE"/>
    <w:rsid w:val="00E71148"/>
    <w:rsid w:val="00E71731"/>
    <w:rsid w:val="00E72271"/>
    <w:rsid w:val="00E7456E"/>
    <w:rsid w:val="00E7493E"/>
    <w:rsid w:val="00E8029C"/>
    <w:rsid w:val="00E807C5"/>
    <w:rsid w:val="00E80F64"/>
    <w:rsid w:val="00E81D09"/>
    <w:rsid w:val="00E82548"/>
    <w:rsid w:val="00E832D1"/>
    <w:rsid w:val="00E8420D"/>
    <w:rsid w:val="00E87BA9"/>
    <w:rsid w:val="00E9032D"/>
    <w:rsid w:val="00E90633"/>
    <w:rsid w:val="00E90DED"/>
    <w:rsid w:val="00E9425E"/>
    <w:rsid w:val="00EA38BB"/>
    <w:rsid w:val="00EA5DD0"/>
    <w:rsid w:val="00EB4317"/>
    <w:rsid w:val="00EC2C16"/>
    <w:rsid w:val="00EC6164"/>
    <w:rsid w:val="00ED2E16"/>
    <w:rsid w:val="00ED57F7"/>
    <w:rsid w:val="00ED7254"/>
    <w:rsid w:val="00ED7B39"/>
    <w:rsid w:val="00EE08B1"/>
    <w:rsid w:val="00EE4170"/>
    <w:rsid w:val="00EF0A62"/>
    <w:rsid w:val="00EF14AB"/>
    <w:rsid w:val="00EF1B12"/>
    <w:rsid w:val="00EF2290"/>
    <w:rsid w:val="00EF2C49"/>
    <w:rsid w:val="00F013B0"/>
    <w:rsid w:val="00F02106"/>
    <w:rsid w:val="00F0332F"/>
    <w:rsid w:val="00F052E1"/>
    <w:rsid w:val="00F11271"/>
    <w:rsid w:val="00F11411"/>
    <w:rsid w:val="00F126DB"/>
    <w:rsid w:val="00F17EEB"/>
    <w:rsid w:val="00F216C0"/>
    <w:rsid w:val="00F30418"/>
    <w:rsid w:val="00F30DDB"/>
    <w:rsid w:val="00F333C8"/>
    <w:rsid w:val="00F366CD"/>
    <w:rsid w:val="00F37575"/>
    <w:rsid w:val="00F41D58"/>
    <w:rsid w:val="00F42791"/>
    <w:rsid w:val="00F43944"/>
    <w:rsid w:val="00F45B57"/>
    <w:rsid w:val="00F50948"/>
    <w:rsid w:val="00F54427"/>
    <w:rsid w:val="00F619D4"/>
    <w:rsid w:val="00F62468"/>
    <w:rsid w:val="00F62FD9"/>
    <w:rsid w:val="00F65E3A"/>
    <w:rsid w:val="00F7421B"/>
    <w:rsid w:val="00F74335"/>
    <w:rsid w:val="00F760E5"/>
    <w:rsid w:val="00F8080D"/>
    <w:rsid w:val="00F81314"/>
    <w:rsid w:val="00F87A67"/>
    <w:rsid w:val="00F91B8A"/>
    <w:rsid w:val="00F91F88"/>
    <w:rsid w:val="00F9255A"/>
    <w:rsid w:val="00F92C67"/>
    <w:rsid w:val="00FA1C42"/>
    <w:rsid w:val="00FA48E1"/>
    <w:rsid w:val="00FA4BAF"/>
    <w:rsid w:val="00FC00DC"/>
    <w:rsid w:val="00FC0D98"/>
    <w:rsid w:val="00FC1314"/>
    <w:rsid w:val="00FC1737"/>
    <w:rsid w:val="00FC2FB6"/>
    <w:rsid w:val="00FC4BD7"/>
    <w:rsid w:val="00FC7007"/>
    <w:rsid w:val="00FC78A4"/>
    <w:rsid w:val="00FD0109"/>
    <w:rsid w:val="00FD1126"/>
    <w:rsid w:val="00FD2951"/>
    <w:rsid w:val="00FD2A91"/>
    <w:rsid w:val="00FD42D3"/>
    <w:rsid w:val="00FD4411"/>
    <w:rsid w:val="00FD56CF"/>
    <w:rsid w:val="00FD7AD0"/>
    <w:rsid w:val="00FE0D63"/>
    <w:rsid w:val="00FE3450"/>
    <w:rsid w:val="00FE5A89"/>
    <w:rsid w:val="00FF0157"/>
    <w:rsid w:val="00FF02EE"/>
    <w:rsid w:val="00FF0571"/>
    <w:rsid w:val="013D4B1B"/>
    <w:rsid w:val="028F25B4"/>
    <w:rsid w:val="03E80E33"/>
    <w:rsid w:val="04442E43"/>
    <w:rsid w:val="0482577D"/>
    <w:rsid w:val="04AD73AB"/>
    <w:rsid w:val="04CC3B8E"/>
    <w:rsid w:val="05E05236"/>
    <w:rsid w:val="07476EAD"/>
    <w:rsid w:val="07E95E7A"/>
    <w:rsid w:val="08FC4EB9"/>
    <w:rsid w:val="09FB1088"/>
    <w:rsid w:val="0AFB3A62"/>
    <w:rsid w:val="0B7F4FA9"/>
    <w:rsid w:val="0E45391A"/>
    <w:rsid w:val="0EF53F23"/>
    <w:rsid w:val="11E2051D"/>
    <w:rsid w:val="12B24F6C"/>
    <w:rsid w:val="139B1B70"/>
    <w:rsid w:val="1408318B"/>
    <w:rsid w:val="143E5F59"/>
    <w:rsid w:val="14AA6233"/>
    <w:rsid w:val="164F09BD"/>
    <w:rsid w:val="18CF0C29"/>
    <w:rsid w:val="18E14C98"/>
    <w:rsid w:val="1A206089"/>
    <w:rsid w:val="1B403CE6"/>
    <w:rsid w:val="1CB4035B"/>
    <w:rsid w:val="1D4610CB"/>
    <w:rsid w:val="1F3C44C3"/>
    <w:rsid w:val="1FF22233"/>
    <w:rsid w:val="209F2E46"/>
    <w:rsid w:val="21240139"/>
    <w:rsid w:val="218F2920"/>
    <w:rsid w:val="225343AA"/>
    <w:rsid w:val="239E21E9"/>
    <w:rsid w:val="23A35D12"/>
    <w:rsid w:val="2515028E"/>
    <w:rsid w:val="2A0A3673"/>
    <w:rsid w:val="2A0B7A35"/>
    <w:rsid w:val="2A341725"/>
    <w:rsid w:val="2AAD2632"/>
    <w:rsid w:val="2B4D2BA9"/>
    <w:rsid w:val="2DA50A7B"/>
    <w:rsid w:val="2DCD4121"/>
    <w:rsid w:val="2DE97841"/>
    <w:rsid w:val="2FEF222A"/>
    <w:rsid w:val="30A631F8"/>
    <w:rsid w:val="30B94179"/>
    <w:rsid w:val="31873F27"/>
    <w:rsid w:val="31B01D5E"/>
    <w:rsid w:val="33A21BBE"/>
    <w:rsid w:val="341A161C"/>
    <w:rsid w:val="3721762C"/>
    <w:rsid w:val="382F75E9"/>
    <w:rsid w:val="39614378"/>
    <w:rsid w:val="39971BC5"/>
    <w:rsid w:val="399A5691"/>
    <w:rsid w:val="3A971A67"/>
    <w:rsid w:val="3AFF4CE3"/>
    <w:rsid w:val="3CFB6330"/>
    <w:rsid w:val="3D6018E7"/>
    <w:rsid w:val="3D606DD0"/>
    <w:rsid w:val="406F7D59"/>
    <w:rsid w:val="40E40D3E"/>
    <w:rsid w:val="41730D18"/>
    <w:rsid w:val="42671B3F"/>
    <w:rsid w:val="43EA089B"/>
    <w:rsid w:val="475B48E5"/>
    <w:rsid w:val="488507D0"/>
    <w:rsid w:val="4A7C5AA1"/>
    <w:rsid w:val="4A882037"/>
    <w:rsid w:val="4BCF28D6"/>
    <w:rsid w:val="4F1E121D"/>
    <w:rsid w:val="4F21548D"/>
    <w:rsid w:val="50990B00"/>
    <w:rsid w:val="528E672D"/>
    <w:rsid w:val="529536FC"/>
    <w:rsid w:val="565B17A4"/>
    <w:rsid w:val="56C56402"/>
    <w:rsid w:val="58E900FD"/>
    <w:rsid w:val="5A3942D2"/>
    <w:rsid w:val="5B3825CA"/>
    <w:rsid w:val="60081DA2"/>
    <w:rsid w:val="6128664B"/>
    <w:rsid w:val="61DF245D"/>
    <w:rsid w:val="624C7E02"/>
    <w:rsid w:val="62E705B3"/>
    <w:rsid w:val="65AC6BD2"/>
    <w:rsid w:val="669F2C2E"/>
    <w:rsid w:val="6950665C"/>
    <w:rsid w:val="6C060802"/>
    <w:rsid w:val="6EF361E0"/>
    <w:rsid w:val="6FD87DAB"/>
    <w:rsid w:val="70BF67BE"/>
    <w:rsid w:val="71854A60"/>
    <w:rsid w:val="72933798"/>
    <w:rsid w:val="743B4B8A"/>
    <w:rsid w:val="757E6C2C"/>
    <w:rsid w:val="761E7484"/>
    <w:rsid w:val="76E021B3"/>
    <w:rsid w:val="7A5F1562"/>
    <w:rsid w:val="7BBC0811"/>
    <w:rsid w:val="7C9E1F0E"/>
    <w:rsid w:val="7D4812A8"/>
    <w:rsid w:val="7E4669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FD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uiPriority="9"/>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HTML Top of Form" w:uiPriority="99"/>
    <w:lsdException w:name="HTML Bottom of Form" w:uiPriority="99"/>
    <w:lsdException w:name="Normal (Web)"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7">
    <w:name w:val="Normal"/>
    <w:pPr>
      <w:widowControl w:val="0"/>
      <w:jc w:val="both"/>
    </w:pPr>
    <w:rPr>
      <w:kern w:val="2"/>
      <w:sz w:val="21"/>
      <w:szCs w:val="24"/>
    </w:rPr>
  </w:style>
  <w:style w:type="paragraph" w:styleId="2">
    <w:name w:val="heading 2"/>
    <w:basedOn w:val="a7"/>
    <w:next w:val="a7"/>
    <w:link w:val="2Char"/>
    <w:uiPriority w:val="9"/>
    <w:pPr>
      <w:keepNext/>
      <w:keepLines/>
      <w:spacing w:before="260" w:after="260" w:line="416" w:lineRule="auto"/>
      <w:outlineLvl w:val="1"/>
    </w:pPr>
    <w:rPr>
      <w:rFonts w:ascii="Cambria" w:hAnsi="Cambria"/>
      <w:b/>
      <w:bCs/>
      <w:sz w:val="32"/>
      <w:szCs w:val="32"/>
    </w:rPr>
  </w:style>
  <w:style w:type="paragraph" w:styleId="3">
    <w:name w:val="heading 3"/>
    <w:basedOn w:val="a7"/>
    <w:next w:val="a7"/>
    <w:link w:val="3Char"/>
    <w:pPr>
      <w:keepNext/>
      <w:keepLines/>
      <w:spacing w:before="260" w:after="260" w:line="416" w:lineRule="auto"/>
      <w:outlineLvl w:val="2"/>
    </w:pPr>
    <w:rPr>
      <w:b/>
      <w:bCs/>
      <w:sz w:val="32"/>
      <w:szCs w:val="3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Document Map"/>
    <w:basedOn w:val="a7"/>
    <w:link w:val="Char"/>
    <w:rPr>
      <w:rFonts w:ascii="宋体"/>
      <w:sz w:val="18"/>
      <w:szCs w:val="18"/>
    </w:rPr>
  </w:style>
  <w:style w:type="paragraph" w:styleId="ac">
    <w:name w:val="annotation text"/>
    <w:basedOn w:val="a7"/>
    <w:link w:val="Char0"/>
    <w:pPr>
      <w:jc w:val="left"/>
    </w:pPr>
  </w:style>
  <w:style w:type="paragraph" w:styleId="ad">
    <w:name w:val="Balloon Text"/>
    <w:basedOn w:val="a7"/>
    <w:link w:val="Char1"/>
    <w:rPr>
      <w:sz w:val="18"/>
      <w:szCs w:val="18"/>
    </w:rPr>
  </w:style>
  <w:style w:type="paragraph" w:styleId="ae">
    <w:name w:val="footer"/>
    <w:basedOn w:val="a7"/>
    <w:link w:val="Char2"/>
    <w:pPr>
      <w:tabs>
        <w:tab w:val="center" w:pos="4153"/>
        <w:tab w:val="right" w:pos="8306"/>
      </w:tabs>
      <w:snapToGrid w:val="0"/>
      <w:jc w:val="left"/>
    </w:pPr>
    <w:rPr>
      <w:sz w:val="18"/>
      <w:szCs w:val="18"/>
    </w:rPr>
  </w:style>
  <w:style w:type="paragraph" w:styleId="af">
    <w:name w:val="header"/>
    <w:basedOn w:val="a7"/>
    <w:pPr>
      <w:pBdr>
        <w:bottom w:val="single" w:sz="6" w:space="1" w:color="auto"/>
      </w:pBdr>
      <w:tabs>
        <w:tab w:val="center" w:pos="4153"/>
        <w:tab w:val="right" w:pos="8306"/>
      </w:tabs>
      <w:snapToGrid w:val="0"/>
      <w:jc w:val="center"/>
    </w:pPr>
    <w:rPr>
      <w:sz w:val="18"/>
      <w:szCs w:val="18"/>
    </w:rPr>
  </w:style>
  <w:style w:type="paragraph" w:styleId="20">
    <w:name w:val="Body Text 2"/>
    <w:basedOn w:val="a7"/>
    <w:pPr>
      <w:spacing w:after="120" w:line="480" w:lineRule="auto"/>
    </w:pPr>
  </w:style>
  <w:style w:type="paragraph" w:styleId="af0">
    <w:name w:val="Normal (Web)"/>
    <w:basedOn w:val="a7"/>
    <w:uiPriority w:val="99"/>
    <w:unhideWhenUsed/>
    <w:pPr>
      <w:widowControl/>
      <w:spacing w:before="100" w:beforeAutospacing="1" w:after="100" w:afterAutospacing="1"/>
      <w:jc w:val="left"/>
    </w:pPr>
    <w:rPr>
      <w:rFonts w:ascii="宋体" w:hAnsi="宋体" w:cs="宋体"/>
      <w:kern w:val="0"/>
      <w:sz w:val="24"/>
    </w:rPr>
  </w:style>
  <w:style w:type="paragraph" w:styleId="af1">
    <w:name w:val="annotation subject"/>
    <w:basedOn w:val="ac"/>
    <w:next w:val="ac"/>
    <w:link w:val="Char3"/>
    <w:rPr>
      <w:b/>
      <w:bCs/>
    </w:rPr>
  </w:style>
  <w:style w:type="table" w:styleId="af2">
    <w:name w:val="Table Grid"/>
    <w:basedOn w:val="a9"/>
    <w:uiPriority w:val="5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rPr>
      <w:rFonts w:ascii="Times New Roman" w:eastAsia="宋体" w:hAnsi="Times New Roman"/>
      <w:sz w:val="18"/>
    </w:rPr>
  </w:style>
  <w:style w:type="character" w:styleId="af4">
    <w:name w:val="Hyperlink"/>
    <w:rPr>
      <w:color w:val="3366CC"/>
      <w:u w:val="single"/>
    </w:rPr>
  </w:style>
  <w:style w:type="character" w:styleId="af5">
    <w:name w:val="annotation reference"/>
    <w:basedOn w:val="a8"/>
    <w:rPr>
      <w:sz w:val="21"/>
      <w:szCs w:val="21"/>
    </w:rPr>
  </w:style>
  <w:style w:type="character" w:customStyle="1" w:styleId="1">
    <w:name w:val="访问过的超链接1"/>
    <w:rPr>
      <w:color w:val="2786E4"/>
      <w:u w:val="none"/>
    </w:rPr>
  </w:style>
  <w:style w:type="character" w:customStyle="1" w:styleId="2Char">
    <w:name w:val="标题 2 Char"/>
    <w:link w:val="2"/>
    <w:uiPriority w:val="9"/>
    <w:qFormat/>
    <w:rPr>
      <w:rFonts w:ascii="Cambria" w:eastAsia="宋体" w:hAnsi="Cambria" w:cs="Times New Roman"/>
      <w:b/>
      <w:bCs/>
      <w:kern w:val="2"/>
      <w:sz w:val="32"/>
      <w:szCs w:val="32"/>
    </w:rPr>
  </w:style>
  <w:style w:type="character" w:customStyle="1" w:styleId="rec-status-desc">
    <w:name w:val="rec-status-desc"/>
    <w:basedOn w:val="a8"/>
  </w:style>
  <w:style w:type="character" w:customStyle="1" w:styleId="3Char">
    <w:name w:val="标题 3 Char"/>
    <w:link w:val="3"/>
    <w:semiHidden/>
    <w:qFormat/>
    <w:rPr>
      <w:b/>
      <w:bCs/>
      <w:kern w:val="2"/>
      <w:sz w:val="32"/>
      <w:szCs w:val="32"/>
    </w:rPr>
  </w:style>
  <w:style w:type="character" w:customStyle="1" w:styleId="Char2">
    <w:name w:val="页脚 Char"/>
    <w:link w:val="ae"/>
    <w:qFormat/>
    <w:rPr>
      <w:kern w:val="2"/>
      <w:sz w:val="18"/>
      <w:szCs w:val="18"/>
    </w:rPr>
  </w:style>
  <w:style w:type="character" w:customStyle="1" w:styleId="rec-time">
    <w:name w:val="rec-time"/>
    <w:basedOn w:val="a8"/>
  </w:style>
  <w:style w:type="character" w:customStyle="1" w:styleId="rec-volume">
    <w:name w:val="rec-volume"/>
    <w:basedOn w:val="a8"/>
  </w:style>
  <w:style w:type="paragraph" w:customStyle="1" w:styleId="af6">
    <w:name w:val="标准书脚_偶数页"/>
    <w:pPr>
      <w:spacing w:before="120"/>
    </w:pPr>
    <w:rPr>
      <w:sz w:val="18"/>
    </w:rPr>
  </w:style>
  <w:style w:type="paragraph" w:customStyle="1" w:styleId="CharCharCharCharCharCharChar">
    <w:name w:val="Char Char Char Char Char Char Char"/>
    <w:basedOn w:val="a7"/>
    <w:pPr>
      <w:widowControl/>
      <w:spacing w:after="160" w:line="240" w:lineRule="exact"/>
      <w:jc w:val="left"/>
    </w:pPr>
  </w:style>
  <w:style w:type="paragraph" w:customStyle="1" w:styleId="10">
    <w:name w:val="列表段落1"/>
    <w:basedOn w:val="a7"/>
    <w:uiPriority w:val="34"/>
    <w:pPr>
      <w:widowControl/>
      <w:ind w:firstLineChars="200" w:firstLine="420"/>
      <w:jc w:val="left"/>
    </w:pPr>
    <w:rPr>
      <w:rFonts w:ascii="宋体" w:hAnsi="宋体" w:cs="宋体"/>
      <w:kern w:val="0"/>
      <w:sz w:val="24"/>
    </w:rPr>
  </w:style>
  <w:style w:type="paragraph" w:customStyle="1" w:styleId="Style13">
    <w:name w:val="_Style 13"/>
    <w:basedOn w:val="a7"/>
  </w:style>
  <w:style w:type="paragraph" w:customStyle="1" w:styleId="a0">
    <w:name w:val="章标题"/>
    <w:next w:val="af7"/>
    <w:pPr>
      <w:numPr>
        <w:ilvl w:val="1"/>
        <w:numId w:val="1"/>
      </w:numPr>
      <w:spacing w:beforeLines="50" w:afterLines="50"/>
      <w:jc w:val="both"/>
      <w:outlineLvl w:val="1"/>
    </w:pPr>
    <w:rPr>
      <w:rFonts w:ascii="黑体" w:eastAsia="黑体"/>
      <w:sz w:val="21"/>
    </w:rPr>
  </w:style>
  <w:style w:type="paragraph" w:customStyle="1" w:styleId="af7">
    <w:name w:val="段"/>
    <w:pPr>
      <w:autoSpaceDE w:val="0"/>
      <w:autoSpaceDN w:val="0"/>
      <w:ind w:firstLineChars="200" w:firstLine="200"/>
      <w:jc w:val="both"/>
    </w:pPr>
    <w:rPr>
      <w:rFonts w:ascii="宋体"/>
      <w:sz w:val="21"/>
    </w:rPr>
  </w:style>
  <w:style w:type="paragraph" w:customStyle="1" w:styleId="a4">
    <w:name w:val="四级条标题"/>
    <w:basedOn w:val="a3"/>
    <w:next w:val="af7"/>
    <w:pPr>
      <w:numPr>
        <w:ilvl w:val="5"/>
      </w:numPr>
      <w:outlineLvl w:val="5"/>
    </w:pPr>
  </w:style>
  <w:style w:type="paragraph" w:customStyle="1" w:styleId="a3">
    <w:name w:val="三级条标题"/>
    <w:basedOn w:val="a2"/>
    <w:next w:val="af7"/>
    <w:pPr>
      <w:numPr>
        <w:ilvl w:val="4"/>
      </w:numPr>
      <w:outlineLvl w:val="4"/>
    </w:pPr>
  </w:style>
  <w:style w:type="paragraph" w:customStyle="1" w:styleId="a2">
    <w:name w:val="二级条标题"/>
    <w:basedOn w:val="a1"/>
    <w:next w:val="af7"/>
    <w:pPr>
      <w:numPr>
        <w:ilvl w:val="3"/>
      </w:numPr>
      <w:outlineLvl w:val="3"/>
    </w:pPr>
  </w:style>
  <w:style w:type="paragraph" w:customStyle="1" w:styleId="a1">
    <w:name w:val="一级条标题"/>
    <w:basedOn w:val="a0"/>
    <w:next w:val="af7"/>
    <w:pPr>
      <w:numPr>
        <w:ilvl w:val="2"/>
      </w:numPr>
      <w:spacing w:beforeLines="0" w:afterLines="0"/>
      <w:outlineLvl w:val="2"/>
    </w:pPr>
  </w:style>
  <w:style w:type="paragraph" w:customStyle="1" w:styleId="af8">
    <w:name w:val="标准书脚_奇数页"/>
    <w:pPr>
      <w:spacing w:before="120"/>
      <w:jc w:val="right"/>
    </w:pPr>
    <w:rPr>
      <w:sz w:val="18"/>
    </w:rPr>
  </w:style>
  <w:style w:type="paragraph" w:customStyle="1" w:styleId="CharCharChar1Char">
    <w:name w:val="Char Char Char1 Char"/>
    <w:basedOn w:val="a7"/>
  </w:style>
  <w:style w:type="paragraph" w:customStyle="1" w:styleId="a5">
    <w:name w:val="五级条标题"/>
    <w:basedOn w:val="a4"/>
    <w:next w:val="af7"/>
    <w:pPr>
      <w:numPr>
        <w:ilvl w:val="6"/>
      </w:numPr>
      <w:outlineLvl w:val="6"/>
    </w:pPr>
  </w:style>
  <w:style w:type="paragraph" w:customStyle="1" w:styleId="a">
    <w:name w:val="前言、引言标题"/>
    <w:next w:val="a7"/>
    <w:pPr>
      <w:numPr>
        <w:numId w:val="1"/>
      </w:numPr>
      <w:shd w:val="clear" w:color="FFFFFF" w:fill="FFFFFF"/>
      <w:spacing w:before="640" w:after="560"/>
      <w:jc w:val="center"/>
      <w:outlineLvl w:val="0"/>
    </w:pPr>
    <w:rPr>
      <w:rFonts w:ascii="黑体" w:eastAsia="黑体"/>
      <w:sz w:val="32"/>
    </w:rPr>
  </w:style>
  <w:style w:type="character" w:customStyle="1" w:styleId="Char">
    <w:name w:val="文档结构图 Char"/>
    <w:basedOn w:val="a8"/>
    <w:link w:val="ab"/>
    <w:qFormat/>
    <w:rPr>
      <w:rFonts w:ascii="宋体"/>
      <w:kern w:val="2"/>
      <w:sz w:val="18"/>
      <w:szCs w:val="18"/>
    </w:rPr>
  </w:style>
  <w:style w:type="paragraph" w:styleId="af9">
    <w:name w:val="List Paragraph"/>
    <w:basedOn w:val="a7"/>
    <w:uiPriority w:val="99"/>
    <w:unhideWhenUsed/>
    <w:pPr>
      <w:ind w:firstLineChars="200" w:firstLine="420"/>
    </w:pPr>
  </w:style>
  <w:style w:type="character" w:customStyle="1" w:styleId="Char1">
    <w:name w:val="批注框文本 Char"/>
    <w:basedOn w:val="a8"/>
    <w:link w:val="ad"/>
    <w:qFormat/>
    <w:rPr>
      <w:kern w:val="2"/>
      <w:sz w:val="18"/>
      <w:szCs w:val="18"/>
    </w:rPr>
  </w:style>
  <w:style w:type="paragraph" w:customStyle="1" w:styleId="a6">
    <w:name w:val="字母编号列项（一级）"/>
    <w:pPr>
      <w:numPr>
        <w:numId w:val="2"/>
      </w:numPr>
      <w:jc w:val="both"/>
    </w:pPr>
    <w:rPr>
      <w:rFonts w:ascii="宋体"/>
      <w:sz w:val="21"/>
    </w:rPr>
  </w:style>
  <w:style w:type="character" w:customStyle="1" w:styleId="Char0">
    <w:name w:val="批注文字 Char"/>
    <w:basedOn w:val="a8"/>
    <w:link w:val="ac"/>
    <w:rPr>
      <w:kern w:val="2"/>
      <w:sz w:val="21"/>
      <w:szCs w:val="24"/>
    </w:rPr>
  </w:style>
  <w:style w:type="character" w:customStyle="1" w:styleId="Char3">
    <w:name w:val="批注主题 Char"/>
    <w:basedOn w:val="Char0"/>
    <w:link w:val="af1"/>
    <w:rPr>
      <w:b/>
      <w:bCs/>
      <w:kern w:val="2"/>
      <w:sz w:val="21"/>
      <w:szCs w:val="24"/>
    </w:rPr>
  </w:style>
  <w:style w:type="paragraph" w:styleId="afa">
    <w:name w:val="Revision"/>
    <w:hidden/>
    <w:uiPriority w:val="99"/>
    <w:semiHidden/>
    <w:rsid w:val="00CD725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uiPriority="9"/>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HTML Top of Form" w:uiPriority="99"/>
    <w:lsdException w:name="HTML Bottom of Form" w:uiPriority="99"/>
    <w:lsdException w:name="Normal (Web)"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7">
    <w:name w:val="Normal"/>
    <w:pPr>
      <w:widowControl w:val="0"/>
      <w:jc w:val="both"/>
    </w:pPr>
    <w:rPr>
      <w:kern w:val="2"/>
      <w:sz w:val="21"/>
      <w:szCs w:val="24"/>
    </w:rPr>
  </w:style>
  <w:style w:type="paragraph" w:styleId="2">
    <w:name w:val="heading 2"/>
    <w:basedOn w:val="a7"/>
    <w:next w:val="a7"/>
    <w:link w:val="2Char"/>
    <w:uiPriority w:val="9"/>
    <w:pPr>
      <w:keepNext/>
      <w:keepLines/>
      <w:spacing w:before="260" w:after="260" w:line="416" w:lineRule="auto"/>
      <w:outlineLvl w:val="1"/>
    </w:pPr>
    <w:rPr>
      <w:rFonts w:ascii="Cambria" w:hAnsi="Cambria"/>
      <w:b/>
      <w:bCs/>
      <w:sz w:val="32"/>
      <w:szCs w:val="32"/>
    </w:rPr>
  </w:style>
  <w:style w:type="paragraph" w:styleId="3">
    <w:name w:val="heading 3"/>
    <w:basedOn w:val="a7"/>
    <w:next w:val="a7"/>
    <w:link w:val="3Char"/>
    <w:pPr>
      <w:keepNext/>
      <w:keepLines/>
      <w:spacing w:before="260" w:after="260" w:line="416" w:lineRule="auto"/>
      <w:outlineLvl w:val="2"/>
    </w:pPr>
    <w:rPr>
      <w:b/>
      <w:bCs/>
      <w:sz w:val="32"/>
      <w:szCs w:val="3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Document Map"/>
    <w:basedOn w:val="a7"/>
    <w:link w:val="Char"/>
    <w:rPr>
      <w:rFonts w:ascii="宋体"/>
      <w:sz w:val="18"/>
      <w:szCs w:val="18"/>
    </w:rPr>
  </w:style>
  <w:style w:type="paragraph" w:styleId="ac">
    <w:name w:val="annotation text"/>
    <w:basedOn w:val="a7"/>
    <w:link w:val="Char0"/>
    <w:pPr>
      <w:jc w:val="left"/>
    </w:pPr>
  </w:style>
  <w:style w:type="paragraph" w:styleId="ad">
    <w:name w:val="Balloon Text"/>
    <w:basedOn w:val="a7"/>
    <w:link w:val="Char1"/>
    <w:rPr>
      <w:sz w:val="18"/>
      <w:szCs w:val="18"/>
    </w:rPr>
  </w:style>
  <w:style w:type="paragraph" w:styleId="ae">
    <w:name w:val="footer"/>
    <w:basedOn w:val="a7"/>
    <w:link w:val="Char2"/>
    <w:pPr>
      <w:tabs>
        <w:tab w:val="center" w:pos="4153"/>
        <w:tab w:val="right" w:pos="8306"/>
      </w:tabs>
      <w:snapToGrid w:val="0"/>
      <w:jc w:val="left"/>
    </w:pPr>
    <w:rPr>
      <w:sz w:val="18"/>
      <w:szCs w:val="18"/>
    </w:rPr>
  </w:style>
  <w:style w:type="paragraph" w:styleId="af">
    <w:name w:val="header"/>
    <w:basedOn w:val="a7"/>
    <w:pPr>
      <w:pBdr>
        <w:bottom w:val="single" w:sz="6" w:space="1" w:color="auto"/>
      </w:pBdr>
      <w:tabs>
        <w:tab w:val="center" w:pos="4153"/>
        <w:tab w:val="right" w:pos="8306"/>
      </w:tabs>
      <w:snapToGrid w:val="0"/>
      <w:jc w:val="center"/>
    </w:pPr>
    <w:rPr>
      <w:sz w:val="18"/>
      <w:szCs w:val="18"/>
    </w:rPr>
  </w:style>
  <w:style w:type="paragraph" w:styleId="20">
    <w:name w:val="Body Text 2"/>
    <w:basedOn w:val="a7"/>
    <w:pPr>
      <w:spacing w:after="120" w:line="480" w:lineRule="auto"/>
    </w:pPr>
  </w:style>
  <w:style w:type="paragraph" w:styleId="af0">
    <w:name w:val="Normal (Web)"/>
    <w:basedOn w:val="a7"/>
    <w:uiPriority w:val="99"/>
    <w:unhideWhenUsed/>
    <w:pPr>
      <w:widowControl/>
      <w:spacing w:before="100" w:beforeAutospacing="1" w:after="100" w:afterAutospacing="1"/>
      <w:jc w:val="left"/>
    </w:pPr>
    <w:rPr>
      <w:rFonts w:ascii="宋体" w:hAnsi="宋体" w:cs="宋体"/>
      <w:kern w:val="0"/>
      <w:sz w:val="24"/>
    </w:rPr>
  </w:style>
  <w:style w:type="paragraph" w:styleId="af1">
    <w:name w:val="annotation subject"/>
    <w:basedOn w:val="ac"/>
    <w:next w:val="ac"/>
    <w:link w:val="Char3"/>
    <w:rPr>
      <w:b/>
      <w:bCs/>
    </w:rPr>
  </w:style>
  <w:style w:type="table" w:styleId="af2">
    <w:name w:val="Table Grid"/>
    <w:basedOn w:val="a9"/>
    <w:uiPriority w:val="5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rPr>
      <w:rFonts w:ascii="Times New Roman" w:eastAsia="宋体" w:hAnsi="Times New Roman"/>
      <w:sz w:val="18"/>
    </w:rPr>
  </w:style>
  <w:style w:type="character" w:styleId="af4">
    <w:name w:val="Hyperlink"/>
    <w:rPr>
      <w:color w:val="3366CC"/>
      <w:u w:val="single"/>
    </w:rPr>
  </w:style>
  <w:style w:type="character" w:styleId="af5">
    <w:name w:val="annotation reference"/>
    <w:basedOn w:val="a8"/>
    <w:rPr>
      <w:sz w:val="21"/>
      <w:szCs w:val="21"/>
    </w:rPr>
  </w:style>
  <w:style w:type="character" w:customStyle="1" w:styleId="1">
    <w:name w:val="访问过的超链接1"/>
    <w:rPr>
      <w:color w:val="2786E4"/>
      <w:u w:val="none"/>
    </w:rPr>
  </w:style>
  <w:style w:type="character" w:customStyle="1" w:styleId="2Char">
    <w:name w:val="标题 2 Char"/>
    <w:link w:val="2"/>
    <w:uiPriority w:val="9"/>
    <w:qFormat/>
    <w:rPr>
      <w:rFonts w:ascii="Cambria" w:eastAsia="宋体" w:hAnsi="Cambria" w:cs="Times New Roman"/>
      <w:b/>
      <w:bCs/>
      <w:kern w:val="2"/>
      <w:sz w:val="32"/>
      <w:szCs w:val="32"/>
    </w:rPr>
  </w:style>
  <w:style w:type="character" w:customStyle="1" w:styleId="rec-status-desc">
    <w:name w:val="rec-status-desc"/>
    <w:basedOn w:val="a8"/>
  </w:style>
  <w:style w:type="character" w:customStyle="1" w:styleId="3Char">
    <w:name w:val="标题 3 Char"/>
    <w:link w:val="3"/>
    <w:semiHidden/>
    <w:qFormat/>
    <w:rPr>
      <w:b/>
      <w:bCs/>
      <w:kern w:val="2"/>
      <w:sz w:val="32"/>
      <w:szCs w:val="32"/>
    </w:rPr>
  </w:style>
  <w:style w:type="character" w:customStyle="1" w:styleId="Char2">
    <w:name w:val="页脚 Char"/>
    <w:link w:val="ae"/>
    <w:qFormat/>
    <w:rPr>
      <w:kern w:val="2"/>
      <w:sz w:val="18"/>
      <w:szCs w:val="18"/>
    </w:rPr>
  </w:style>
  <w:style w:type="character" w:customStyle="1" w:styleId="rec-time">
    <w:name w:val="rec-time"/>
    <w:basedOn w:val="a8"/>
  </w:style>
  <w:style w:type="character" w:customStyle="1" w:styleId="rec-volume">
    <w:name w:val="rec-volume"/>
    <w:basedOn w:val="a8"/>
  </w:style>
  <w:style w:type="paragraph" w:customStyle="1" w:styleId="af6">
    <w:name w:val="标准书脚_偶数页"/>
    <w:pPr>
      <w:spacing w:before="120"/>
    </w:pPr>
    <w:rPr>
      <w:sz w:val="18"/>
    </w:rPr>
  </w:style>
  <w:style w:type="paragraph" w:customStyle="1" w:styleId="CharCharCharCharCharCharChar">
    <w:name w:val="Char Char Char Char Char Char Char"/>
    <w:basedOn w:val="a7"/>
    <w:pPr>
      <w:widowControl/>
      <w:spacing w:after="160" w:line="240" w:lineRule="exact"/>
      <w:jc w:val="left"/>
    </w:pPr>
  </w:style>
  <w:style w:type="paragraph" w:customStyle="1" w:styleId="10">
    <w:name w:val="列表段落1"/>
    <w:basedOn w:val="a7"/>
    <w:uiPriority w:val="34"/>
    <w:pPr>
      <w:widowControl/>
      <w:ind w:firstLineChars="200" w:firstLine="420"/>
      <w:jc w:val="left"/>
    </w:pPr>
    <w:rPr>
      <w:rFonts w:ascii="宋体" w:hAnsi="宋体" w:cs="宋体"/>
      <w:kern w:val="0"/>
      <w:sz w:val="24"/>
    </w:rPr>
  </w:style>
  <w:style w:type="paragraph" w:customStyle="1" w:styleId="Style13">
    <w:name w:val="_Style 13"/>
    <w:basedOn w:val="a7"/>
  </w:style>
  <w:style w:type="paragraph" w:customStyle="1" w:styleId="a0">
    <w:name w:val="章标题"/>
    <w:next w:val="af7"/>
    <w:pPr>
      <w:numPr>
        <w:ilvl w:val="1"/>
        <w:numId w:val="1"/>
      </w:numPr>
      <w:spacing w:beforeLines="50" w:afterLines="50"/>
      <w:jc w:val="both"/>
      <w:outlineLvl w:val="1"/>
    </w:pPr>
    <w:rPr>
      <w:rFonts w:ascii="黑体" w:eastAsia="黑体"/>
      <w:sz w:val="21"/>
    </w:rPr>
  </w:style>
  <w:style w:type="paragraph" w:customStyle="1" w:styleId="af7">
    <w:name w:val="段"/>
    <w:pPr>
      <w:autoSpaceDE w:val="0"/>
      <w:autoSpaceDN w:val="0"/>
      <w:ind w:firstLineChars="200" w:firstLine="200"/>
      <w:jc w:val="both"/>
    </w:pPr>
    <w:rPr>
      <w:rFonts w:ascii="宋体"/>
      <w:sz w:val="21"/>
    </w:rPr>
  </w:style>
  <w:style w:type="paragraph" w:customStyle="1" w:styleId="a4">
    <w:name w:val="四级条标题"/>
    <w:basedOn w:val="a3"/>
    <w:next w:val="af7"/>
    <w:pPr>
      <w:numPr>
        <w:ilvl w:val="5"/>
      </w:numPr>
      <w:outlineLvl w:val="5"/>
    </w:pPr>
  </w:style>
  <w:style w:type="paragraph" w:customStyle="1" w:styleId="a3">
    <w:name w:val="三级条标题"/>
    <w:basedOn w:val="a2"/>
    <w:next w:val="af7"/>
    <w:pPr>
      <w:numPr>
        <w:ilvl w:val="4"/>
      </w:numPr>
      <w:outlineLvl w:val="4"/>
    </w:pPr>
  </w:style>
  <w:style w:type="paragraph" w:customStyle="1" w:styleId="a2">
    <w:name w:val="二级条标题"/>
    <w:basedOn w:val="a1"/>
    <w:next w:val="af7"/>
    <w:pPr>
      <w:numPr>
        <w:ilvl w:val="3"/>
      </w:numPr>
      <w:outlineLvl w:val="3"/>
    </w:pPr>
  </w:style>
  <w:style w:type="paragraph" w:customStyle="1" w:styleId="a1">
    <w:name w:val="一级条标题"/>
    <w:basedOn w:val="a0"/>
    <w:next w:val="af7"/>
    <w:pPr>
      <w:numPr>
        <w:ilvl w:val="2"/>
      </w:numPr>
      <w:spacing w:beforeLines="0" w:afterLines="0"/>
      <w:outlineLvl w:val="2"/>
    </w:pPr>
  </w:style>
  <w:style w:type="paragraph" w:customStyle="1" w:styleId="af8">
    <w:name w:val="标准书脚_奇数页"/>
    <w:pPr>
      <w:spacing w:before="120"/>
      <w:jc w:val="right"/>
    </w:pPr>
    <w:rPr>
      <w:sz w:val="18"/>
    </w:rPr>
  </w:style>
  <w:style w:type="paragraph" w:customStyle="1" w:styleId="CharCharChar1Char">
    <w:name w:val="Char Char Char1 Char"/>
    <w:basedOn w:val="a7"/>
  </w:style>
  <w:style w:type="paragraph" w:customStyle="1" w:styleId="a5">
    <w:name w:val="五级条标题"/>
    <w:basedOn w:val="a4"/>
    <w:next w:val="af7"/>
    <w:pPr>
      <w:numPr>
        <w:ilvl w:val="6"/>
      </w:numPr>
      <w:outlineLvl w:val="6"/>
    </w:pPr>
  </w:style>
  <w:style w:type="paragraph" w:customStyle="1" w:styleId="a">
    <w:name w:val="前言、引言标题"/>
    <w:next w:val="a7"/>
    <w:pPr>
      <w:numPr>
        <w:numId w:val="1"/>
      </w:numPr>
      <w:shd w:val="clear" w:color="FFFFFF" w:fill="FFFFFF"/>
      <w:spacing w:before="640" w:after="560"/>
      <w:jc w:val="center"/>
      <w:outlineLvl w:val="0"/>
    </w:pPr>
    <w:rPr>
      <w:rFonts w:ascii="黑体" w:eastAsia="黑体"/>
      <w:sz w:val="32"/>
    </w:rPr>
  </w:style>
  <w:style w:type="character" w:customStyle="1" w:styleId="Char">
    <w:name w:val="文档结构图 Char"/>
    <w:basedOn w:val="a8"/>
    <w:link w:val="ab"/>
    <w:qFormat/>
    <w:rPr>
      <w:rFonts w:ascii="宋体"/>
      <w:kern w:val="2"/>
      <w:sz w:val="18"/>
      <w:szCs w:val="18"/>
    </w:rPr>
  </w:style>
  <w:style w:type="paragraph" w:styleId="af9">
    <w:name w:val="List Paragraph"/>
    <w:basedOn w:val="a7"/>
    <w:uiPriority w:val="99"/>
    <w:unhideWhenUsed/>
    <w:pPr>
      <w:ind w:firstLineChars="200" w:firstLine="420"/>
    </w:pPr>
  </w:style>
  <w:style w:type="character" w:customStyle="1" w:styleId="Char1">
    <w:name w:val="批注框文本 Char"/>
    <w:basedOn w:val="a8"/>
    <w:link w:val="ad"/>
    <w:qFormat/>
    <w:rPr>
      <w:kern w:val="2"/>
      <w:sz w:val="18"/>
      <w:szCs w:val="18"/>
    </w:rPr>
  </w:style>
  <w:style w:type="paragraph" w:customStyle="1" w:styleId="a6">
    <w:name w:val="字母编号列项（一级）"/>
    <w:pPr>
      <w:numPr>
        <w:numId w:val="2"/>
      </w:numPr>
      <w:jc w:val="both"/>
    </w:pPr>
    <w:rPr>
      <w:rFonts w:ascii="宋体"/>
      <w:sz w:val="21"/>
    </w:rPr>
  </w:style>
  <w:style w:type="character" w:customStyle="1" w:styleId="Char0">
    <w:name w:val="批注文字 Char"/>
    <w:basedOn w:val="a8"/>
    <w:link w:val="ac"/>
    <w:rPr>
      <w:kern w:val="2"/>
      <w:sz w:val="21"/>
      <w:szCs w:val="24"/>
    </w:rPr>
  </w:style>
  <w:style w:type="character" w:customStyle="1" w:styleId="Char3">
    <w:name w:val="批注主题 Char"/>
    <w:basedOn w:val="Char0"/>
    <w:link w:val="af1"/>
    <w:rPr>
      <w:b/>
      <w:bCs/>
      <w:kern w:val="2"/>
      <w:sz w:val="21"/>
      <w:szCs w:val="24"/>
    </w:rPr>
  </w:style>
  <w:style w:type="paragraph" w:styleId="afa">
    <w:name w:val="Revision"/>
    <w:hidden/>
    <w:uiPriority w:val="99"/>
    <w:semiHidden/>
    <w:rsid w:val="00CD725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12</Pages>
  <Words>1129</Words>
  <Characters>6439</Characters>
  <Application>Microsoft Office Word</Application>
  <DocSecurity>0</DocSecurity>
  <Lines>53</Lines>
  <Paragraphs>15</Paragraphs>
  <ScaleCrop>false</ScaleCrop>
  <Company>CCGRI</Company>
  <LinksUpToDate>false</LinksUpToDate>
  <CharactersWithSpaces>7553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黄金矿业术语 第3部分：选矿与冶金黄金矿业术语 第3部分：选矿与冶金</dc:title>
  <dc:subject>黄金矿业术语 第3部分：选矿与冶金</dc:subject>
  <dc:creator>wanghuai</dc:creator>
  <cp:lastModifiedBy>Lenovo</cp:lastModifiedBy>
  <cp:revision>147</cp:revision>
  <dcterms:created xsi:type="dcterms:W3CDTF">2021-12-29T08:06:00Z</dcterms:created>
  <dcterms:modified xsi:type="dcterms:W3CDTF">2023-05-30T01:19:00Z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