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5CF7" w:rsidRDefault="00255CF7" w:rsidP="00531DA9">
      <w:pPr>
        <w:spacing w:before="156" w:line="360" w:lineRule="auto"/>
        <w:jc w:val="center"/>
        <w:rPr>
          <w:color w:val="FF0000"/>
          <w:sz w:val="24"/>
        </w:rPr>
      </w:pPr>
    </w:p>
    <w:p w:rsidR="00255CF7" w:rsidRDefault="00255CF7" w:rsidP="00531DA9">
      <w:pPr>
        <w:spacing w:before="156" w:line="360" w:lineRule="auto"/>
        <w:jc w:val="center"/>
        <w:rPr>
          <w:color w:val="FF0000"/>
          <w:sz w:val="24"/>
        </w:rPr>
      </w:pPr>
    </w:p>
    <w:p w:rsidR="00255CF7" w:rsidRDefault="00255CF7" w:rsidP="00531DA9">
      <w:pPr>
        <w:spacing w:before="156" w:line="360" w:lineRule="auto"/>
        <w:jc w:val="center"/>
        <w:rPr>
          <w:color w:val="FF0000"/>
          <w:sz w:val="24"/>
        </w:rPr>
      </w:pPr>
    </w:p>
    <w:p w:rsidR="00255CF7" w:rsidRDefault="00255CF7" w:rsidP="00531DA9">
      <w:pPr>
        <w:spacing w:before="156" w:line="360" w:lineRule="auto"/>
        <w:jc w:val="center"/>
        <w:rPr>
          <w:color w:val="FF0000"/>
          <w:sz w:val="24"/>
        </w:rPr>
      </w:pPr>
    </w:p>
    <w:p w:rsidR="00255CF7" w:rsidRDefault="00255CF7" w:rsidP="00531DA9">
      <w:pPr>
        <w:spacing w:before="156" w:line="360" w:lineRule="auto"/>
        <w:jc w:val="center"/>
        <w:rPr>
          <w:color w:val="FF0000"/>
          <w:sz w:val="24"/>
        </w:rPr>
      </w:pPr>
    </w:p>
    <w:p w:rsidR="00255CF7" w:rsidRDefault="00FB7DA0" w:rsidP="00531DA9">
      <w:pPr>
        <w:spacing w:line="360" w:lineRule="auto"/>
        <w:jc w:val="center"/>
        <w:rPr>
          <w:rFonts w:eastAsia="黑体"/>
          <w:spacing w:val="20"/>
          <w:sz w:val="44"/>
        </w:rPr>
      </w:pPr>
      <w:r>
        <w:rPr>
          <w:rFonts w:eastAsia="黑体" w:hint="eastAsia"/>
          <w:spacing w:val="20"/>
          <w:sz w:val="44"/>
        </w:rPr>
        <w:t>标准制修订编制说明</w:t>
      </w:r>
    </w:p>
    <w:p w:rsidR="00D07ED3" w:rsidRDefault="00D07ED3" w:rsidP="00531DA9">
      <w:pPr>
        <w:spacing w:before="156" w:line="360" w:lineRule="auto"/>
        <w:jc w:val="center"/>
        <w:rPr>
          <w:sz w:val="28"/>
          <w:szCs w:val="28"/>
        </w:rPr>
      </w:pPr>
    </w:p>
    <w:p w:rsidR="00255CF7" w:rsidRDefault="00FB7DA0" w:rsidP="00531DA9">
      <w:pPr>
        <w:spacing w:before="156" w:line="360" w:lineRule="auto"/>
        <w:jc w:val="center"/>
        <w:rPr>
          <w:rFonts w:eastAsia="黑体"/>
          <w:spacing w:val="20"/>
          <w:sz w:val="28"/>
          <w:szCs w:val="28"/>
        </w:rPr>
      </w:pPr>
      <w:r>
        <w:rPr>
          <w:rFonts w:hint="eastAsia"/>
          <w:sz w:val="28"/>
          <w:szCs w:val="28"/>
        </w:rPr>
        <w:t>（</w:t>
      </w:r>
      <w:r w:rsidR="00C35C6F">
        <w:rPr>
          <w:rFonts w:hint="eastAsia"/>
          <w:sz w:val="28"/>
          <w:szCs w:val="28"/>
        </w:rPr>
        <w:t>征求意见稿</w:t>
      </w:r>
      <w:r>
        <w:rPr>
          <w:rFonts w:hint="eastAsia"/>
          <w:sz w:val="28"/>
          <w:szCs w:val="28"/>
        </w:rPr>
        <w:t>）</w:t>
      </w:r>
    </w:p>
    <w:p w:rsidR="00255CF7" w:rsidRDefault="00255CF7" w:rsidP="00531DA9">
      <w:pPr>
        <w:spacing w:line="360" w:lineRule="auto"/>
        <w:jc w:val="center"/>
        <w:rPr>
          <w:rFonts w:asciiTheme="minorHAnsi" w:eastAsia="黑体" w:hAnsiTheme="minorHAnsi" w:cstheme="minorBidi"/>
          <w:spacing w:val="20"/>
          <w:sz w:val="44"/>
          <w:szCs w:val="22"/>
        </w:rPr>
      </w:pPr>
    </w:p>
    <w:p w:rsidR="00255CF7" w:rsidRDefault="00255CF7" w:rsidP="00531DA9">
      <w:pPr>
        <w:spacing w:line="360" w:lineRule="auto"/>
        <w:jc w:val="center"/>
        <w:rPr>
          <w:rFonts w:asciiTheme="minorHAnsi" w:eastAsia="黑体" w:hAnsiTheme="minorHAnsi" w:cstheme="minorBidi"/>
          <w:spacing w:val="20"/>
          <w:sz w:val="44"/>
          <w:szCs w:val="22"/>
        </w:rPr>
      </w:pPr>
    </w:p>
    <w:p w:rsidR="00255CF7" w:rsidRPr="00D07ED3" w:rsidRDefault="00255CF7" w:rsidP="00531DA9">
      <w:pPr>
        <w:spacing w:line="360" w:lineRule="auto"/>
        <w:jc w:val="center"/>
        <w:rPr>
          <w:rFonts w:asciiTheme="minorHAnsi" w:eastAsia="黑体" w:hAnsiTheme="minorHAnsi" w:cstheme="minorBidi"/>
          <w:spacing w:val="20"/>
          <w:sz w:val="44"/>
          <w:szCs w:val="22"/>
        </w:rPr>
      </w:pPr>
    </w:p>
    <w:p w:rsidR="00255CF7" w:rsidRDefault="00255CF7" w:rsidP="00531DA9">
      <w:pPr>
        <w:spacing w:line="360" w:lineRule="auto"/>
        <w:jc w:val="center"/>
        <w:rPr>
          <w:rFonts w:asciiTheme="minorHAnsi" w:eastAsia="黑体" w:hAnsiTheme="minorHAnsi" w:cstheme="minorBidi"/>
          <w:spacing w:val="20"/>
          <w:sz w:val="44"/>
          <w:szCs w:val="22"/>
        </w:rPr>
      </w:pPr>
    </w:p>
    <w:p w:rsidR="00255CF7" w:rsidRDefault="00255CF7" w:rsidP="00531DA9">
      <w:pPr>
        <w:spacing w:line="360" w:lineRule="auto"/>
        <w:jc w:val="center"/>
        <w:rPr>
          <w:rFonts w:asciiTheme="minorHAnsi" w:eastAsia="黑体" w:hAnsiTheme="minorHAnsi" w:cstheme="minorBidi"/>
          <w:spacing w:val="20"/>
          <w:sz w:val="44"/>
          <w:szCs w:val="22"/>
        </w:rPr>
      </w:pPr>
    </w:p>
    <w:p w:rsidR="00255CF7" w:rsidRDefault="00255CF7" w:rsidP="00531DA9">
      <w:pPr>
        <w:spacing w:line="360" w:lineRule="auto"/>
        <w:jc w:val="center"/>
        <w:rPr>
          <w:rFonts w:asciiTheme="minorHAnsi" w:eastAsia="黑体" w:hAnsiTheme="minorHAnsi" w:cstheme="minorBidi"/>
          <w:spacing w:val="20"/>
          <w:sz w:val="44"/>
          <w:szCs w:val="22"/>
        </w:rPr>
      </w:pPr>
    </w:p>
    <w:p w:rsidR="00255CF7" w:rsidRDefault="00FB7DA0" w:rsidP="00531DA9">
      <w:pPr>
        <w:spacing w:line="360" w:lineRule="auto"/>
        <w:rPr>
          <w:rFonts w:ascii="宋体" w:hAnsi="宋体"/>
          <w:spacing w:val="20"/>
          <w:sz w:val="30"/>
          <w:szCs w:val="30"/>
        </w:rPr>
      </w:pPr>
      <w:r>
        <w:rPr>
          <w:rFonts w:ascii="宋体" w:hAnsi="宋体" w:hint="eastAsia"/>
          <w:spacing w:val="20"/>
          <w:sz w:val="30"/>
          <w:szCs w:val="30"/>
        </w:rPr>
        <w:t>文件名称：黄金矿业尾渣资源综合利用技术指南</w:t>
      </w:r>
    </w:p>
    <w:p w:rsidR="00255CF7" w:rsidRDefault="00FB7DA0" w:rsidP="00531DA9">
      <w:pPr>
        <w:spacing w:line="360" w:lineRule="auto"/>
        <w:rPr>
          <w:rFonts w:ascii="宋体" w:hAnsi="宋体"/>
          <w:spacing w:val="20"/>
          <w:sz w:val="30"/>
          <w:szCs w:val="30"/>
        </w:rPr>
      </w:pPr>
      <w:r>
        <w:rPr>
          <w:rFonts w:ascii="宋体" w:hAnsi="宋体" w:hint="eastAsia"/>
          <w:spacing w:val="20"/>
          <w:sz w:val="30"/>
          <w:szCs w:val="30"/>
        </w:rPr>
        <w:t>文件编号：</w:t>
      </w:r>
      <w:r w:rsidR="00395D51" w:rsidRPr="005102C9">
        <w:rPr>
          <w:rFonts w:ascii="宋体" w:hAnsi="宋体"/>
          <w:spacing w:val="20"/>
          <w:sz w:val="30"/>
          <w:szCs w:val="30"/>
        </w:rPr>
        <w:t>YS/T ××××—202×</w:t>
      </w:r>
    </w:p>
    <w:p w:rsidR="00255CF7" w:rsidRDefault="00FB7DA0" w:rsidP="00531DA9">
      <w:pPr>
        <w:spacing w:line="360" w:lineRule="auto"/>
        <w:rPr>
          <w:rFonts w:ascii="宋体" w:hAnsi="宋体"/>
          <w:spacing w:val="20"/>
          <w:sz w:val="30"/>
          <w:szCs w:val="30"/>
        </w:rPr>
      </w:pPr>
      <w:r>
        <w:rPr>
          <w:rFonts w:ascii="宋体" w:hAnsi="宋体" w:hint="eastAsia"/>
          <w:spacing w:val="20"/>
          <w:sz w:val="30"/>
          <w:szCs w:val="30"/>
        </w:rPr>
        <w:t>文件类别：行业标准</w:t>
      </w:r>
    </w:p>
    <w:p w:rsidR="00255CF7" w:rsidRDefault="00FB7DA0" w:rsidP="00531DA9">
      <w:pPr>
        <w:spacing w:line="360" w:lineRule="auto"/>
        <w:rPr>
          <w:rFonts w:ascii="宋体" w:hAnsi="宋体"/>
          <w:spacing w:val="20"/>
          <w:sz w:val="30"/>
          <w:szCs w:val="30"/>
        </w:rPr>
      </w:pPr>
      <w:r>
        <w:rPr>
          <w:rFonts w:ascii="宋体" w:hAnsi="宋体" w:hint="eastAsia"/>
          <w:spacing w:val="20"/>
          <w:sz w:val="30"/>
          <w:szCs w:val="30"/>
        </w:rPr>
        <w:t>制定或修订：制定</w:t>
      </w:r>
    </w:p>
    <w:p w:rsidR="00255CF7" w:rsidRDefault="00FB7DA0" w:rsidP="00531DA9">
      <w:pPr>
        <w:spacing w:line="360" w:lineRule="auto"/>
        <w:rPr>
          <w:rFonts w:ascii="宋体" w:hAnsi="宋体"/>
          <w:spacing w:val="20"/>
          <w:sz w:val="30"/>
          <w:szCs w:val="30"/>
        </w:rPr>
      </w:pPr>
      <w:r>
        <w:rPr>
          <w:rFonts w:ascii="宋体" w:hAnsi="宋体" w:hint="eastAsia"/>
          <w:spacing w:val="20"/>
          <w:sz w:val="30"/>
          <w:szCs w:val="30"/>
        </w:rPr>
        <w:t>计划号：</w:t>
      </w:r>
      <w:r w:rsidR="00BF12EA" w:rsidRPr="00BF12EA">
        <w:rPr>
          <w:rFonts w:ascii="宋体" w:hAnsi="宋体"/>
          <w:spacing w:val="20"/>
          <w:sz w:val="30"/>
          <w:szCs w:val="30"/>
        </w:rPr>
        <w:t>2022-2015T-YS</w:t>
      </w:r>
    </w:p>
    <w:p w:rsidR="00255CF7" w:rsidRDefault="00FB7DA0" w:rsidP="00531DA9">
      <w:pPr>
        <w:spacing w:line="360" w:lineRule="auto"/>
        <w:rPr>
          <w:rFonts w:ascii="宋体" w:hAnsi="宋体"/>
          <w:color w:val="0000FF"/>
          <w:spacing w:val="20"/>
          <w:sz w:val="30"/>
          <w:szCs w:val="30"/>
        </w:rPr>
      </w:pPr>
      <w:r>
        <w:rPr>
          <w:rFonts w:ascii="宋体" w:hAnsi="宋体" w:hint="eastAsia"/>
          <w:spacing w:val="20"/>
          <w:sz w:val="30"/>
          <w:szCs w:val="30"/>
        </w:rPr>
        <w:t>起止时间：</w:t>
      </w:r>
      <w:r w:rsidRPr="009E5F71">
        <w:rPr>
          <w:rFonts w:ascii="宋体" w:hAnsi="宋体" w:hint="eastAsia"/>
          <w:spacing w:val="20"/>
          <w:sz w:val="30"/>
          <w:szCs w:val="30"/>
        </w:rPr>
        <w:t>202</w:t>
      </w:r>
      <w:r w:rsidR="00317BF6" w:rsidRPr="009E5F71">
        <w:rPr>
          <w:rFonts w:ascii="宋体" w:hAnsi="宋体" w:hint="eastAsia"/>
          <w:spacing w:val="20"/>
          <w:sz w:val="30"/>
          <w:szCs w:val="30"/>
        </w:rPr>
        <w:t>2</w:t>
      </w:r>
      <w:r w:rsidRPr="009E5F71">
        <w:rPr>
          <w:rFonts w:ascii="宋体" w:hAnsi="宋体" w:hint="eastAsia"/>
          <w:spacing w:val="20"/>
          <w:sz w:val="30"/>
          <w:szCs w:val="30"/>
        </w:rPr>
        <w:t>年1</w:t>
      </w:r>
      <w:r w:rsidR="00427EA0">
        <w:rPr>
          <w:rFonts w:ascii="宋体" w:hAnsi="宋体" w:hint="eastAsia"/>
          <w:spacing w:val="20"/>
          <w:sz w:val="30"/>
          <w:szCs w:val="30"/>
        </w:rPr>
        <w:t>2</w:t>
      </w:r>
      <w:r w:rsidRPr="009E5F71">
        <w:rPr>
          <w:rFonts w:ascii="宋体" w:hAnsi="宋体" w:hint="eastAsia"/>
          <w:spacing w:val="20"/>
          <w:sz w:val="30"/>
          <w:szCs w:val="30"/>
        </w:rPr>
        <w:t>月</w:t>
      </w:r>
      <w:r w:rsidRPr="009E5F71">
        <w:rPr>
          <w:rFonts w:ascii="宋体" w:hAnsi="宋体"/>
          <w:spacing w:val="20"/>
          <w:sz w:val="30"/>
          <w:szCs w:val="30"/>
        </w:rPr>
        <w:t>—</w:t>
      </w:r>
      <w:r w:rsidR="00317BF6" w:rsidRPr="009E5F71">
        <w:rPr>
          <w:rFonts w:ascii="宋体" w:hAnsi="宋体" w:hint="eastAsia"/>
          <w:spacing w:val="20"/>
          <w:sz w:val="30"/>
          <w:szCs w:val="30"/>
        </w:rPr>
        <w:t>2024年11月</w:t>
      </w:r>
    </w:p>
    <w:p w:rsidR="00255CF7" w:rsidRDefault="00FB7DA0" w:rsidP="00531DA9">
      <w:pPr>
        <w:spacing w:line="360" w:lineRule="auto"/>
        <w:rPr>
          <w:rFonts w:ascii="宋体" w:hAnsi="宋体"/>
          <w:spacing w:val="20"/>
          <w:sz w:val="30"/>
          <w:szCs w:val="30"/>
        </w:rPr>
        <w:sectPr w:rsidR="00255CF7">
          <w:footerReference w:type="even" r:id="rId8"/>
          <w:pgSz w:w="11907" w:h="16839"/>
          <w:pgMar w:top="1440" w:right="1803" w:bottom="1440" w:left="1803" w:header="1418" w:footer="851" w:gutter="0"/>
          <w:pgNumType w:start="1"/>
          <w:cols w:space="720"/>
          <w:docGrid w:type="lines" w:linePitch="312"/>
        </w:sectPr>
      </w:pPr>
      <w:r>
        <w:rPr>
          <w:rFonts w:ascii="宋体" w:hAnsi="宋体" w:hint="eastAsia"/>
          <w:spacing w:val="20"/>
          <w:sz w:val="30"/>
          <w:szCs w:val="30"/>
        </w:rPr>
        <w:t>牵头单位：长春黄金研究院有限公司</w:t>
      </w:r>
    </w:p>
    <w:p w:rsidR="00255CF7" w:rsidRPr="00E9505A" w:rsidRDefault="00FB7DA0" w:rsidP="00531DA9">
      <w:pPr>
        <w:spacing w:beforeLines="100" w:before="312" w:afterLines="100" w:after="312" w:line="360" w:lineRule="auto"/>
        <w:outlineLvl w:val="0"/>
        <w:rPr>
          <w:rFonts w:eastAsia="黑体"/>
          <w:sz w:val="28"/>
          <w:szCs w:val="28"/>
        </w:rPr>
      </w:pPr>
      <w:r w:rsidRPr="00E9505A">
        <w:rPr>
          <w:rFonts w:eastAsia="黑体" w:hint="eastAsia"/>
          <w:sz w:val="28"/>
          <w:szCs w:val="28"/>
        </w:rPr>
        <w:lastRenderedPageBreak/>
        <w:t>一、</w:t>
      </w:r>
      <w:r w:rsidRPr="00E9505A">
        <w:rPr>
          <w:rFonts w:eastAsia="黑体"/>
          <w:sz w:val="28"/>
          <w:szCs w:val="28"/>
        </w:rPr>
        <w:t>工作简况</w:t>
      </w:r>
    </w:p>
    <w:p w:rsidR="00255CF7" w:rsidRPr="00E9505A" w:rsidRDefault="00FB7DA0" w:rsidP="00531DA9">
      <w:pPr>
        <w:spacing w:beforeLines="50" w:before="156" w:afterLines="50" w:after="156" w:line="360" w:lineRule="auto"/>
        <w:outlineLvl w:val="1"/>
        <w:rPr>
          <w:rFonts w:eastAsia="黑体"/>
          <w:sz w:val="28"/>
          <w:szCs w:val="28"/>
        </w:rPr>
      </w:pPr>
      <w:r w:rsidRPr="00E9505A">
        <w:rPr>
          <w:rFonts w:ascii="黑体" w:eastAsia="黑体" w:hAnsi="黑体" w:cs="黑体" w:hint="eastAsia"/>
          <w:sz w:val="28"/>
          <w:szCs w:val="28"/>
        </w:rPr>
        <w:t>1.1  任务来源</w:t>
      </w:r>
      <w:r w:rsidR="00A30160" w:rsidRPr="00344F1F">
        <w:rPr>
          <w:rFonts w:ascii="黑体" w:eastAsia="黑体" w:hAnsi="黑体" w:hint="eastAsia"/>
          <w:bCs/>
          <w:sz w:val="28"/>
          <w:szCs w:val="28"/>
        </w:rPr>
        <w:t>及</w:t>
      </w:r>
      <w:r w:rsidR="00A30160">
        <w:rPr>
          <w:rFonts w:ascii="黑体" w:eastAsia="黑体" w:hAnsi="黑体" w:hint="eastAsia"/>
          <w:bCs/>
          <w:sz w:val="28"/>
          <w:szCs w:val="28"/>
        </w:rPr>
        <w:t>任务分工</w:t>
      </w:r>
    </w:p>
    <w:p w:rsidR="00BF12EA" w:rsidRPr="00E9505A" w:rsidRDefault="00BF12EA" w:rsidP="00531DA9">
      <w:pPr>
        <w:spacing w:line="360" w:lineRule="auto"/>
        <w:ind w:firstLineChars="200" w:firstLine="560"/>
        <w:rPr>
          <w:rFonts w:ascii="宋体" w:hAnsi="宋体"/>
          <w:sz w:val="28"/>
          <w:szCs w:val="28"/>
        </w:rPr>
      </w:pPr>
      <w:r w:rsidRPr="00E9505A">
        <w:rPr>
          <w:rFonts w:ascii="宋体" w:hAnsi="宋体" w:hint="eastAsia"/>
          <w:sz w:val="28"/>
          <w:szCs w:val="28"/>
        </w:rPr>
        <w:t>2</w:t>
      </w:r>
      <w:r w:rsidRPr="00E9505A">
        <w:rPr>
          <w:rFonts w:ascii="宋体" w:hAnsi="宋体"/>
          <w:sz w:val="28"/>
          <w:szCs w:val="28"/>
        </w:rPr>
        <w:t>022</w:t>
      </w:r>
      <w:r w:rsidRPr="00E9505A">
        <w:rPr>
          <w:rFonts w:ascii="宋体" w:hAnsi="宋体" w:hint="eastAsia"/>
          <w:sz w:val="28"/>
          <w:szCs w:val="28"/>
        </w:rPr>
        <w:t>年</w:t>
      </w:r>
      <w:r w:rsidRPr="00E9505A">
        <w:rPr>
          <w:rFonts w:ascii="宋体" w:hAnsi="宋体"/>
          <w:sz w:val="28"/>
          <w:szCs w:val="28"/>
        </w:rPr>
        <w:t>12</w:t>
      </w:r>
      <w:r w:rsidRPr="00E9505A">
        <w:rPr>
          <w:rFonts w:ascii="宋体" w:hAnsi="宋体" w:hint="eastAsia"/>
          <w:sz w:val="28"/>
          <w:szCs w:val="28"/>
        </w:rPr>
        <w:t>月3</w:t>
      </w:r>
      <w:r w:rsidRPr="00E9505A">
        <w:rPr>
          <w:rFonts w:ascii="宋体" w:hAnsi="宋体"/>
          <w:sz w:val="28"/>
          <w:szCs w:val="28"/>
        </w:rPr>
        <w:t>0</w:t>
      </w:r>
      <w:r w:rsidRPr="00E9505A">
        <w:rPr>
          <w:rFonts w:ascii="宋体" w:hAnsi="宋体" w:hint="eastAsia"/>
          <w:sz w:val="28"/>
          <w:szCs w:val="28"/>
        </w:rPr>
        <w:t>日，工信部印发《</w:t>
      </w:r>
      <w:r w:rsidRPr="00E9505A">
        <w:rPr>
          <w:rFonts w:ascii="宋体" w:hAnsi="宋体"/>
          <w:sz w:val="28"/>
          <w:szCs w:val="28"/>
        </w:rPr>
        <w:t>2022年第三批行业标准制修订和外文版项目计划的通知</w:t>
      </w:r>
      <w:r w:rsidRPr="00E9505A">
        <w:rPr>
          <w:rFonts w:ascii="宋体" w:hAnsi="宋体" w:hint="eastAsia"/>
          <w:sz w:val="28"/>
          <w:szCs w:val="28"/>
        </w:rPr>
        <w:t>》（工信厅科函〔</w:t>
      </w:r>
      <w:r w:rsidRPr="00E9505A">
        <w:rPr>
          <w:rFonts w:ascii="宋体" w:hAnsi="宋体"/>
          <w:sz w:val="28"/>
          <w:szCs w:val="28"/>
        </w:rPr>
        <w:t>2022〕</w:t>
      </w:r>
      <w:r w:rsidRPr="00E9505A">
        <w:rPr>
          <w:rFonts w:ascii="宋体" w:hAnsi="宋体" w:hint="eastAsia"/>
          <w:sz w:val="28"/>
          <w:szCs w:val="28"/>
        </w:rPr>
        <w:t>3</w:t>
      </w:r>
      <w:r w:rsidRPr="00E9505A">
        <w:rPr>
          <w:rFonts w:ascii="宋体" w:hAnsi="宋体"/>
          <w:sz w:val="28"/>
          <w:szCs w:val="28"/>
        </w:rPr>
        <w:t>12号</w:t>
      </w:r>
      <w:r w:rsidRPr="00E9505A">
        <w:rPr>
          <w:rFonts w:ascii="宋体" w:hAnsi="宋体" w:hint="eastAsia"/>
          <w:sz w:val="28"/>
          <w:szCs w:val="28"/>
        </w:rPr>
        <w:t>），立项《黄金矿业尾渣资源综合利用技术指南》行业标准，计划号</w:t>
      </w:r>
      <w:r w:rsidRPr="00E9505A">
        <w:rPr>
          <w:rFonts w:ascii="宋体" w:hAnsi="宋体"/>
          <w:sz w:val="28"/>
          <w:szCs w:val="28"/>
        </w:rPr>
        <w:t>2022-2015T-YS</w:t>
      </w:r>
      <w:r w:rsidRPr="00E9505A">
        <w:rPr>
          <w:rFonts w:ascii="宋体" w:hAnsi="宋体" w:hint="eastAsia"/>
          <w:sz w:val="28"/>
          <w:szCs w:val="28"/>
        </w:rPr>
        <w:t>，项目周期2</w:t>
      </w:r>
      <w:r w:rsidRPr="00E9505A">
        <w:rPr>
          <w:rFonts w:ascii="宋体" w:hAnsi="宋体"/>
          <w:sz w:val="28"/>
          <w:szCs w:val="28"/>
        </w:rPr>
        <w:t>4</w:t>
      </w:r>
      <w:r w:rsidRPr="00E9505A">
        <w:rPr>
          <w:rFonts w:ascii="宋体" w:hAnsi="宋体" w:hint="eastAsia"/>
          <w:sz w:val="28"/>
          <w:szCs w:val="28"/>
        </w:rPr>
        <w:t>个月。技术归口全国黄金标准化技术委员会，牵头单位为</w:t>
      </w:r>
      <w:r w:rsidR="001A4FBB" w:rsidRPr="00E9505A">
        <w:rPr>
          <w:rFonts w:ascii="宋体" w:hAnsi="宋体" w:hint="eastAsia"/>
          <w:sz w:val="28"/>
          <w:szCs w:val="28"/>
        </w:rPr>
        <w:t>长春黄金研究院有限公司</w:t>
      </w:r>
      <w:r w:rsidRPr="00E9505A">
        <w:rPr>
          <w:rFonts w:ascii="宋体" w:hAnsi="宋体" w:hint="eastAsia"/>
          <w:sz w:val="28"/>
          <w:szCs w:val="28"/>
        </w:rPr>
        <w:t>。</w:t>
      </w:r>
    </w:p>
    <w:p w:rsidR="00BF12EA" w:rsidRPr="00E9505A" w:rsidRDefault="00BF12EA" w:rsidP="00531DA9">
      <w:pPr>
        <w:spacing w:line="360" w:lineRule="auto"/>
        <w:ind w:firstLineChars="200" w:firstLine="560"/>
        <w:rPr>
          <w:rFonts w:ascii="宋体" w:hAnsi="宋体" w:cs="宋体"/>
          <w:sz w:val="28"/>
          <w:szCs w:val="28"/>
        </w:rPr>
      </w:pPr>
      <w:r w:rsidRPr="00E9505A">
        <w:rPr>
          <w:rFonts w:ascii="宋体" w:hAnsi="宋体" w:hint="eastAsia"/>
          <w:sz w:val="28"/>
          <w:szCs w:val="28"/>
        </w:rPr>
        <w:t>计划下达后，全国黄金标准化技术委员会</w:t>
      </w:r>
      <w:r w:rsidR="00D547B6">
        <w:rPr>
          <w:rFonts w:ascii="宋体" w:hAnsi="宋体" w:hint="eastAsia"/>
          <w:sz w:val="28"/>
          <w:szCs w:val="28"/>
        </w:rPr>
        <w:t>（以下简称“黄金标委会”）</w:t>
      </w:r>
      <w:r w:rsidRPr="00E9505A">
        <w:rPr>
          <w:rFonts w:ascii="宋体" w:hAnsi="宋体" w:hint="eastAsia"/>
          <w:sz w:val="28"/>
          <w:szCs w:val="28"/>
        </w:rPr>
        <w:t>组织牵头单位和参与单位成立了《</w:t>
      </w:r>
      <w:r w:rsidR="001A4FBB" w:rsidRPr="00E9505A">
        <w:rPr>
          <w:rFonts w:ascii="宋体" w:hAnsi="宋体" w:hint="eastAsia"/>
          <w:sz w:val="28"/>
          <w:szCs w:val="28"/>
        </w:rPr>
        <w:t>黄金矿业尾渣资源综合利用技术指南</w:t>
      </w:r>
      <w:r w:rsidRPr="00E9505A">
        <w:rPr>
          <w:rFonts w:ascii="宋体" w:hAnsi="宋体" w:cs="宋体" w:hint="eastAsia"/>
          <w:sz w:val="28"/>
          <w:szCs w:val="28"/>
        </w:rPr>
        <w:t>》行业</w:t>
      </w:r>
      <w:r w:rsidRPr="00E9505A">
        <w:rPr>
          <w:rFonts w:ascii="宋体" w:hAnsi="宋体" w:hint="eastAsia"/>
          <w:sz w:val="28"/>
          <w:szCs w:val="28"/>
        </w:rPr>
        <w:t>标准项目起草工作组，工作组对项目工作进行计划安排。</w:t>
      </w:r>
      <w:r w:rsidRPr="00E9505A">
        <w:rPr>
          <w:rFonts w:ascii="宋体" w:hAnsi="宋体" w:cs="宋体" w:hint="eastAsia"/>
          <w:sz w:val="28"/>
          <w:szCs w:val="28"/>
        </w:rPr>
        <w:t>起草单位、主要起草人及主要工作见表1。</w:t>
      </w:r>
    </w:p>
    <w:p w:rsidR="00BF12EA" w:rsidRPr="00EE38E7" w:rsidRDefault="00BF12EA" w:rsidP="00531DA9">
      <w:pPr>
        <w:adjustRightInd w:val="0"/>
        <w:spacing w:beforeLines="50" w:before="156" w:afterLines="50" w:after="156" w:line="360" w:lineRule="auto"/>
        <w:jc w:val="center"/>
        <w:rPr>
          <w:rFonts w:ascii="宋体" w:hAnsi="宋体" w:cs="宋体"/>
          <w:b/>
          <w:sz w:val="28"/>
          <w:szCs w:val="28"/>
        </w:rPr>
      </w:pPr>
      <w:r w:rsidRPr="00EE38E7">
        <w:rPr>
          <w:rFonts w:ascii="宋体" w:hAnsi="宋体" w:cs="宋体" w:hint="eastAsia"/>
          <w:b/>
          <w:sz w:val="28"/>
          <w:szCs w:val="28"/>
        </w:rPr>
        <w:t>表1  任务安排</w:t>
      </w:r>
    </w:p>
    <w:tbl>
      <w:tblPr>
        <w:tblStyle w:val="af2"/>
        <w:tblW w:w="4827" w:type="pct"/>
        <w:tblInd w:w="108" w:type="dxa"/>
        <w:tblLook w:val="04A0" w:firstRow="1" w:lastRow="0" w:firstColumn="1" w:lastColumn="0" w:noHBand="0" w:noVBand="1"/>
      </w:tblPr>
      <w:tblGrid>
        <w:gridCol w:w="2929"/>
        <w:gridCol w:w="2277"/>
        <w:gridCol w:w="3016"/>
      </w:tblGrid>
      <w:tr w:rsidR="00BF12EA" w:rsidRPr="00E9505A" w:rsidTr="00C47E19">
        <w:tc>
          <w:tcPr>
            <w:tcW w:w="1781" w:type="pct"/>
            <w:vAlign w:val="center"/>
          </w:tcPr>
          <w:p w:rsidR="00BF12EA" w:rsidRPr="00D53D39" w:rsidRDefault="00BF12EA" w:rsidP="00531DA9">
            <w:pPr>
              <w:spacing w:line="360" w:lineRule="auto"/>
              <w:jc w:val="center"/>
              <w:rPr>
                <w:rFonts w:ascii="宋体" w:hAnsi="宋体" w:cs="宋体"/>
                <w:szCs w:val="21"/>
              </w:rPr>
            </w:pPr>
            <w:r w:rsidRPr="00D53D39">
              <w:rPr>
                <w:rFonts w:ascii="宋体" w:hAnsi="宋体" w:hint="eastAsia"/>
                <w:szCs w:val="21"/>
              </w:rPr>
              <w:t>起草单位</w:t>
            </w:r>
          </w:p>
        </w:tc>
        <w:tc>
          <w:tcPr>
            <w:tcW w:w="1385" w:type="pct"/>
            <w:vAlign w:val="center"/>
          </w:tcPr>
          <w:p w:rsidR="00BF12EA" w:rsidRPr="00D53D39" w:rsidRDefault="00BF12EA" w:rsidP="00531DA9">
            <w:pPr>
              <w:spacing w:line="360" w:lineRule="auto"/>
              <w:jc w:val="center"/>
              <w:rPr>
                <w:rFonts w:ascii="宋体" w:hAnsi="宋体"/>
                <w:szCs w:val="21"/>
              </w:rPr>
            </w:pPr>
            <w:r w:rsidRPr="00D53D39">
              <w:rPr>
                <w:rFonts w:ascii="宋体" w:hAnsi="宋体" w:hint="eastAsia"/>
                <w:szCs w:val="21"/>
              </w:rPr>
              <w:t>主要起草人</w:t>
            </w:r>
          </w:p>
        </w:tc>
        <w:tc>
          <w:tcPr>
            <w:tcW w:w="1834" w:type="pct"/>
            <w:vAlign w:val="center"/>
          </w:tcPr>
          <w:p w:rsidR="00BF12EA" w:rsidRPr="00D53D39" w:rsidRDefault="00BF12EA" w:rsidP="00531DA9">
            <w:pPr>
              <w:spacing w:line="360" w:lineRule="auto"/>
              <w:jc w:val="center"/>
              <w:rPr>
                <w:rFonts w:ascii="宋体" w:hAnsi="宋体" w:cs="宋体"/>
                <w:szCs w:val="21"/>
              </w:rPr>
            </w:pPr>
            <w:r w:rsidRPr="00D53D39">
              <w:rPr>
                <w:rFonts w:ascii="宋体" w:hAnsi="宋体" w:hint="eastAsia"/>
                <w:szCs w:val="21"/>
              </w:rPr>
              <w:t>主要工作</w:t>
            </w:r>
          </w:p>
        </w:tc>
      </w:tr>
      <w:tr w:rsidR="006B3F92" w:rsidRPr="00E9505A" w:rsidTr="00EC2861">
        <w:trPr>
          <w:trHeight w:val="1230"/>
        </w:trPr>
        <w:tc>
          <w:tcPr>
            <w:tcW w:w="1781" w:type="pct"/>
          </w:tcPr>
          <w:p w:rsidR="006B3F92" w:rsidRPr="00D53D39" w:rsidRDefault="006B3F92" w:rsidP="00532ABA">
            <w:pPr>
              <w:rPr>
                <w:rFonts w:ascii="宋体" w:hAnsi="宋体"/>
                <w:szCs w:val="21"/>
              </w:rPr>
            </w:pPr>
            <w:r w:rsidRPr="00532ABA">
              <w:rPr>
                <w:rFonts w:hint="eastAsia"/>
                <w:szCs w:val="21"/>
              </w:rPr>
              <w:t>长春黄金研究院有限公司</w:t>
            </w:r>
          </w:p>
        </w:tc>
        <w:tc>
          <w:tcPr>
            <w:tcW w:w="1385" w:type="pct"/>
          </w:tcPr>
          <w:p w:rsidR="006B3F92" w:rsidRPr="006B3F92" w:rsidRDefault="006B3F92" w:rsidP="00531DA9">
            <w:pPr>
              <w:jc w:val="left"/>
              <w:rPr>
                <w:rFonts w:ascii="宋体" w:hAnsi="宋体"/>
                <w:szCs w:val="21"/>
              </w:rPr>
            </w:pPr>
          </w:p>
        </w:tc>
        <w:tc>
          <w:tcPr>
            <w:tcW w:w="1834" w:type="pct"/>
          </w:tcPr>
          <w:p w:rsidR="006B3F92" w:rsidRPr="006B3F92" w:rsidRDefault="006B3F92" w:rsidP="00531DA9">
            <w:pPr>
              <w:ind w:firstLineChars="100" w:firstLine="210"/>
              <w:jc w:val="left"/>
              <w:rPr>
                <w:rFonts w:ascii="宋体" w:hAnsi="宋体"/>
                <w:szCs w:val="21"/>
              </w:rPr>
            </w:pPr>
            <w:r w:rsidRPr="00D53D39">
              <w:rPr>
                <w:rFonts w:ascii="宋体" w:hAnsi="宋体" w:hint="eastAsia"/>
                <w:szCs w:val="21"/>
              </w:rPr>
              <w:t>提供</w:t>
            </w:r>
            <w:r>
              <w:rPr>
                <w:rFonts w:ascii="宋体" w:hAnsi="宋体" w:hint="eastAsia"/>
                <w:szCs w:val="21"/>
              </w:rPr>
              <w:t>相关产业政策要求和现有尾渣资源综合利用技术</w:t>
            </w:r>
            <w:r w:rsidRPr="00D53D39">
              <w:rPr>
                <w:rFonts w:ascii="宋体" w:hAnsi="宋体" w:hint="eastAsia"/>
                <w:szCs w:val="21"/>
              </w:rPr>
              <w:t>要求</w:t>
            </w:r>
            <w:r>
              <w:rPr>
                <w:rFonts w:ascii="宋体" w:hAnsi="宋体" w:hint="eastAsia"/>
                <w:szCs w:val="21"/>
              </w:rPr>
              <w:t>及最高水平</w:t>
            </w:r>
            <w:r w:rsidRPr="00D53D39">
              <w:rPr>
                <w:rFonts w:ascii="宋体" w:hAnsi="宋体" w:hint="eastAsia"/>
                <w:szCs w:val="21"/>
              </w:rPr>
              <w:t>，调研市场技术应用现状</w:t>
            </w:r>
            <w:r w:rsidR="00355937">
              <w:rPr>
                <w:rFonts w:ascii="宋体" w:hAnsi="宋体" w:hint="eastAsia"/>
                <w:szCs w:val="21"/>
              </w:rPr>
              <w:t>；</w:t>
            </w:r>
          </w:p>
          <w:p w:rsidR="006B3F92" w:rsidRDefault="006B3F92" w:rsidP="00531DA9">
            <w:pPr>
              <w:ind w:firstLineChars="100" w:firstLine="210"/>
              <w:jc w:val="left"/>
              <w:rPr>
                <w:rFonts w:ascii="宋体" w:hAnsi="宋体"/>
                <w:szCs w:val="21"/>
              </w:rPr>
            </w:pPr>
            <w:r w:rsidRPr="00D53D39">
              <w:rPr>
                <w:rFonts w:ascii="宋体" w:hAnsi="宋体" w:hint="eastAsia"/>
                <w:szCs w:val="21"/>
              </w:rPr>
              <w:t>负责标准化文件的起草</w:t>
            </w:r>
            <w:r w:rsidR="00355937">
              <w:rPr>
                <w:rFonts w:ascii="宋体" w:hAnsi="宋体" w:hint="eastAsia"/>
                <w:szCs w:val="21"/>
              </w:rPr>
              <w:t>；</w:t>
            </w:r>
          </w:p>
          <w:p w:rsidR="006B3F92" w:rsidRPr="006B3F92" w:rsidRDefault="006B3F92" w:rsidP="00531DA9">
            <w:pPr>
              <w:ind w:firstLineChars="100" w:firstLine="210"/>
              <w:jc w:val="left"/>
              <w:rPr>
                <w:rFonts w:ascii="宋体" w:hAnsi="宋体"/>
                <w:szCs w:val="21"/>
              </w:rPr>
            </w:pPr>
            <w:r>
              <w:rPr>
                <w:rFonts w:ascii="宋体" w:hAnsi="宋体" w:hint="eastAsia"/>
                <w:szCs w:val="21"/>
              </w:rPr>
              <w:t>负责工作组内工作的协调、与标委会的沟通</w:t>
            </w:r>
          </w:p>
        </w:tc>
      </w:tr>
      <w:tr w:rsidR="006B3F92" w:rsidRPr="00E9505A" w:rsidTr="00CC17A8">
        <w:tc>
          <w:tcPr>
            <w:tcW w:w="1781" w:type="pct"/>
            <w:vAlign w:val="center"/>
          </w:tcPr>
          <w:p w:rsidR="006B3F92" w:rsidRPr="00D53D39" w:rsidRDefault="006B3F92" w:rsidP="00532ABA">
            <w:pPr>
              <w:rPr>
                <w:rFonts w:ascii="宋体" w:hAnsi="宋体"/>
                <w:szCs w:val="21"/>
              </w:rPr>
            </w:pPr>
            <w:r w:rsidRPr="00D53D39">
              <w:rPr>
                <w:szCs w:val="21"/>
              </w:rPr>
              <w:t>紫金矿业集团股份有限公司、辽宁天利金业有限责任公司</w:t>
            </w:r>
            <w:r w:rsidRPr="00D53D39">
              <w:rPr>
                <w:rFonts w:hint="eastAsia"/>
                <w:szCs w:val="21"/>
              </w:rPr>
              <w:t>、</w:t>
            </w:r>
            <w:r w:rsidRPr="002607EE">
              <w:rPr>
                <w:rFonts w:hint="eastAsia"/>
                <w:szCs w:val="21"/>
              </w:rPr>
              <w:t>长春黄金设计院有限公司</w:t>
            </w:r>
            <w:r w:rsidRPr="00D53D39">
              <w:rPr>
                <w:rFonts w:hint="eastAsia"/>
                <w:szCs w:val="21"/>
              </w:rPr>
              <w:t>、</w:t>
            </w:r>
            <w:r w:rsidRPr="00406FA7">
              <w:rPr>
                <w:rFonts w:ascii="宋体" w:hAnsi="宋体" w:hint="eastAsia"/>
                <w:szCs w:val="21"/>
              </w:rPr>
              <w:t>湖南有色产业投资集团有限责任公司</w:t>
            </w:r>
            <w:r>
              <w:rPr>
                <w:rFonts w:ascii="宋体" w:hAnsi="宋体" w:hint="eastAsia"/>
                <w:szCs w:val="21"/>
              </w:rPr>
              <w:t>、</w:t>
            </w:r>
            <w:r w:rsidRPr="00406FA7">
              <w:rPr>
                <w:rFonts w:ascii="宋体" w:hAnsi="宋体" w:hint="eastAsia"/>
                <w:szCs w:val="21"/>
              </w:rPr>
              <w:t>内蒙古太平矿业有限公司</w:t>
            </w:r>
            <w:r>
              <w:rPr>
                <w:rFonts w:ascii="宋体" w:hAnsi="宋体" w:hint="eastAsia"/>
                <w:szCs w:val="21"/>
              </w:rPr>
              <w:t>、</w:t>
            </w:r>
            <w:r w:rsidRPr="00D53D39">
              <w:rPr>
                <w:rFonts w:hint="eastAsia"/>
                <w:szCs w:val="21"/>
              </w:rPr>
              <w:t>江西三和金业有限公司、</w:t>
            </w:r>
            <w:r w:rsidRPr="0029726B">
              <w:rPr>
                <w:rFonts w:hint="eastAsia"/>
                <w:szCs w:val="21"/>
              </w:rPr>
              <w:t>嵩县金牛有限责任公司招金矿业股份有限公司</w:t>
            </w:r>
            <w:r>
              <w:rPr>
                <w:rFonts w:hint="eastAsia"/>
                <w:szCs w:val="21"/>
              </w:rPr>
              <w:t>、</w:t>
            </w:r>
            <w:r w:rsidRPr="0029726B">
              <w:rPr>
                <w:rFonts w:hint="eastAsia"/>
                <w:szCs w:val="21"/>
              </w:rPr>
              <w:t>金翅岭金矿、烟台市金奥环保科技有限公司、山东金都冶炼股份有限公司、山东恒邦冶炼股份有限公司、山东金创金银冶炼有限公司、山东黄金矿业科技有限公司选冶实验室分公司、山东黄金冶炼有限公司、灵宝金源矿业股份有限公司</w:t>
            </w:r>
          </w:p>
        </w:tc>
        <w:tc>
          <w:tcPr>
            <w:tcW w:w="1385" w:type="pct"/>
          </w:tcPr>
          <w:p w:rsidR="006B3F92" w:rsidRPr="006B3F92" w:rsidRDefault="006B3F92" w:rsidP="00531DA9">
            <w:pPr>
              <w:jc w:val="left"/>
              <w:rPr>
                <w:rFonts w:ascii="宋体" w:hAnsi="宋体"/>
                <w:szCs w:val="21"/>
              </w:rPr>
            </w:pPr>
          </w:p>
        </w:tc>
        <w:tc>
          <w:tcPr>
            <w:tcW w:w="1834" w:type="pct"/>
          </w:tcPr>
          <w:p w:rsidR="006B3F92" w:rsidRDefault="006B3F92" w:rsidP="00531DA9">
            <w:pPr>
              <w:ind w:firstLineChars="100" w:firstLine="210"/>
              <w:jc w:val="left"/>
              <w:rPr>
                <w:rFonts w:ascii="宋体" w:hAnsi="宋体"/>
                <w:szCs w:val="21"/>
              </w:rPr>
            </w:pPr>
            <w:r w:rsidRPr="00D53D39">
              <w:rPr>
                <w:rFonts w:ascii="宋体" w:hAnsi="宋体" w:hint="eastAsia"/>
                <w:szCs w:val="21"/>
              </w:rPr>
              <w:t>提供</w:t>
            </w:r>
            <w:r>
              <w:rPr>
                <w:rFonts w:ascii="宋体" w:hAnsi="宋体" w:hint="eastAsia"/>
                <w:szCs w:val="21"/>
              </w:rPr>
              <w:t>企业当地产业政策要求和企业现有尾渣资源综合利用技术应用现状和未来计划</w:t>
            </w:r>
            <w:r w:rsidR="00D8462B">
              <w:rPr>
                <w:rFonts w:ascii="宋体" w:hAnsi="宋体" w:hint="eastAsia"/>
                <w:szCs w:val="21"/>
              </w:rPr>
              <w:t>；</w:t>
            </w:r>
          </w:p>
          <w:p w:rsidR="00D8462B" w:rsidRPr="00D53D39" w:rsidRDefault="00D8462B" w:rsidP="00531DA9">
            <w:pPr>
              <w:ind w:firstLineChars="100" w:firstLine="210"/>
              <w:jc w:val="left"/>
              <w:rPr>
                <w:rFonts w:ascii="宋体"/>
                <w:szCs w:val="21"/>
              </w:rPr>
            </w:pPr>
            <w:r w:rsidRPr="006B3F92">
              <w:rPr>
                <w:rFonts w:ascii="宋体" w:hAnsi="宋体" w:hint="eastAsia"/>
                <w:szCs w:val="21"/>
              </w:rPr>
              <w:t>负责补充完善标准依据、技术要求</w:t>
            </w:r>
            <w:r>
              <w:rPr>
                <w:rFonts w:ascii="宋体" w:hAnsi="宋体" w:hint="eastAsia"/>
                <w:szCs w:val="21"/>
              </w:rPr>
              <w:t>是否合理，参与工作组讨论，提出各自的意见</w:t>
            </w:r>
          </w:p>
        </w:tc>
      </w:tr>
    </w:tbl>
    <w:p w:rsidR="00255CF7" w:rsidRPr="00E9505A" w:rsidRDefault="00FB7DA0" w:rsidP="00531DA9">
      <w:pPr>
        <w:spacing w:beforeLines="100" w:before="312" w:afterLines="50" w:after="156" w:line="360" w:lineRule="auto"/>
        <w:outlineLvl w:val="1"/>
        <w:rPr>
          <w:rFonts w:ascii="黑体" w:eastAsia="黑体" w:hAnsi="黑体"/>
          <w:sz w:val="28"/>
          <w:szCs w:val="28"/>
        </w:rPr>
      </w:pPr>
      <w:r w:rsidRPr="00E9505A">
        <w:rPr>
          <w:rFonts w:ascii="黑体" w:eastAsia="黑体" w:hAnsi="黑体"/>
          <w:sz w:val="28"/>
          <w:szCs w:val="28"/>
        </w:rPr>
        <w:t>1</w:t>
      </w:r>
      <w:r w:rsidRPr="00E9505A">
        <w:rPr>
          <w:rFonts w:ascii="黑体" w:eastAsia="黑体" w:hAnsi="黑体" w:hint="eastAsia"/>
          <w:sz w:val="28"/>
          <w:szCs w:val="28"/>
        </w:rPr>
        <w:t>.</w:t>
      </w:r>
      <w:r w:rsidR="00CD250F">
        <w:rPr>
          <w:rFonts w:ascii="黑体" w:eastAsia="黑体" w:hAnsi="黑体" w:hint="eastAsia"/>
          <w:sz w:val="28"/>
          <w:szCs w:val="28"/>
        </w:rPr>
        <w:t>2</w:t>
      </w:r>
      <w:r w:rsidRPr="00E9505A">
        <w:rPr>
          <w:rFonts w:ascii="黑体" w:eastAsia="黑体" w:hAnsi="黑体" w:hint="eastAsia"/>
          <w:sz w:val="28"/>
          <w:szCs w:val="28"/>
        </w:rPr>
        <w:t xml:space="preserve"> </w:t>
      </w:r>
      <w:r w:rsidRPr="00E9505A">
        <w:rPr>
          <w:rFonts w:ascii="黑体" w:eastAsia="黑体" w:hAnsi="黑体"/>
          <w:sz w:val="28"/>
          <w:szCs w:val="28"/>
        </w:rPr>
        <w:t xml:space="preserve"> </w:t>
      </w:r>
      <w:r w:rsidRPr="00E9505A">
        <w:rPr>
          <w:rFonts w:ascii="黑体" w:eastAsia="黑体" w:hAnsi="黑体" w:hint="eastAsia"/>
          <w:sz w:val="28"/>
          <w:szCs w:val="28"/>
        </w:rPr>
        <w:t>主要工作过程</w:t>
      </w:r>
    </w:p>
    <w:p w:rsidR="00255CF7" w:rsidRPr="00E9505A" w:rsidRDefault="00FB7DA0" w:rsidP="00531DA9">
      <w:pPr>
        <w:spacing w:beforeLines="50" w:before="156" w:afterLines="50" w:after="156" w:line="360" w:lineRule="auto"/>
        <w:outlineLvl w:val="2"/>
        <w:rPr>
          <w:rFonts w:ascii="宋体" w:hAnsi="宋体"/>
          <w:b/>
          <w:sz w:val="28"/>
          <w:szCs w:val="28"/>
        </w:rPr>
      </w:pPr>
      <w:r w:rsidRPr="00E9505A">
        <w:rPr>
          <w:rFonts w:ascii="宋体" w:hAnsi="宋体" w:hint="eastAsia"/>
          <w:b/>
          <w:sz w:val="28"/>
          <w:szCs w:val="28"/>
        </w:rPr>
        <w:t>1.</w:t>
      </w:r>
      <w:r w:rsidR="00CD250F">
        <w:rPr>
          <w:rFonts w:ascii="宋体" w:hAnsi="宋体" w:hint="eastAsia"/>
          <w:b/>
          <w:sz w:val="28"/>
          <w:szCs w:val="28"/>
        </w:rPr>
        <w:t>2</w:t>
      </w:r>
      <w:r w:rsidRPr="00E9505A">
        <w:rPr>
          <w:rFonts w:ascii="宋体" w:hAnsi="宋体" w:hint="eastAsia"/>
          <w:b/>
          <w:sz w:val="28"/>
          <w:szCs w:val="28"/>
        </w:rPr>
        <w:t>.1  预阶段（2</w:t>
      </w:r>
      <w:r w:rsidRPr="00E9505A">
        <w:rPr>
          <w:rFonts w:ascii="宋体" w:hAnsi="宋体"/>
          <w:b/>
          <w:sz w:val="28"/>
          <w:szCs w:val="28"/>
        </w:rPr>
        <w:t>0</w:t>
      </w:r>
      <w:r w:rsidRPr="00E9505A">
        <w:rPr>
          <w:rFonts w:ascii="宋体" w:hAnsi="宋体" w:hint="eastAsia"/>
          <w:b/>
          <w:sz w:val="28"/>
          <w:szCs w:val="28"/>
        </w:rPr>
        <w:t>21年4月</w:t>
      </w:r>
      <w:r w:rsidR="00CD250F">
        <w:rPr>
          <w:rFonts w:ascii="宋体" w:hAnsi="宋体" w:hint="eastAsia"/>
          <w:b/>
          <w:sz w:val="28"/>
          <w:szCs w:val="28"/>
        </w:rPr>
        <w:t>—</w:t>
      </w:r>
      <w:r w:rsidRPr="00E9505A">
        <w:rPr>
          <w:rFonts w:ascii="宋体" w:hAnsi="宋体" w:hint="eastAsia"/>
          <w:b/>
          <w:sz w:val="28"/>
          <w:szCs w:val="28"/>
        </w:rPr>
        <w:t>20</w:t>
      </w:r>
      <w:r w:rsidRPr="00E9505A">
        <w:rPr>
          <w:rFonts w:ascii="宋体" w:hAnsi="宋体"/>
          <w:b/>
          <w:sz w:val="28"/>
          <w:szCs w:val="28"/>
        </w:rPr>
        <w:t>2</w:t>
      </w:r>
      <w:r w:rsidRPr="00E9505A">
        <w:rPr>
          <w:rFonts w:ascii="宋体" w:hAnsi="宋体" w:hint="eastAsia"/>
          <w:b/>
          <w:sz w:val="28"/>
          <w:szCs w:val="28"/>
        </w:rPr>
        <w:t>2年</w:t>
      </w:r>
      <w:r w:rsidR="00D15384">
        <w:rPr>
          <w:rFonts w:ascii="宋体" w:hAnsi="宋体" w:hint="eastAsia"/>
          <w:b/>
          <w:sz w:val="28"/>
          <w:szCs w:val="28"/>
        </w:rPr>
        <w:t>8</w:t>
      </w:r>
      <w:r w:rsidRPr="00E9505A">
        <w:rPr>
          <w:rFonts w:ascii="宋体" w:hAnsi="宋体" w:hint="eastAsia"/>
          <w:b/>
          <w:sz w:val="28"/>
          <w:szCs w:val="28"/>
        </w:rPr>
        <w:t>月）</w:t>
      </w:r>
    </w:p>
    <w:p w:rsidR="00255CF7" w:rsidRDefault="00FB7DA0" w:rsidP="00531DA9">
      <w:pPr>
        <w:spacing w:line="360" w:lineRule="auto"/>
        <w:ind w:firstLineChars="200" w:firstLine="560"/>
        <w:rPr>
          <w:rFonts w:ascii="宋体" w:hAnsi="宋体"/>
          <w:kern w:val="0"/>
          <w:sz w:val="28"/>
          <w:szCs w:val="28"/>
        </w:rPr>
      </w:pPr>
      <w:r w:rsidRPr="00E9505A">
        <w:rPr>
          <w:rFonts w:ascii="宋体" w:hAnsi="宋体" w:cs="宋体" w:hint="eastAsia"/>
          <w:sz w:val="28"/>
          <w:szCs w:val="28"/>
        </w:rPr>
        <w:t>2020年4月，长春黄金研究院</w:t>
      </w:r>
      <w:r w:rsidR="00E07CFA">
        <w:rPr>
          <w:rFonts w:ascii="宋体" w:hAnsi="宋体" w:cs="宋体" w:hint="eastAsia"/>
          <w:sz w:val="28"/>
          <w:szCs w:val="28"/>
        </w:rPr>
        <w:t>有限公司向</w:t>
      </w:r>
      <w:r w:rsidR="00D547B6">
        <w:rPr>
          <w:rFonts w:ascii="宋体" w:hAnsi="宋体" w:cs="宋体" w:hint="eastAsia"/>
          <w:sz w:val="28"/>
          <w:szCs w:val="28"/>
        </w:rPr>
        <w:t>黄金标委会</w:t>
      </w:r>
      <w:r w:rsidR="00E07CFA">
        <w:rPr>
          <w:rFonts w:ascii="宋体" w:hAnsi="宋体" w:cs="宋体" w:hint="eastAsia"/>
          <w:sz w:val="28"/>
          <w:szCs w:val="28"/>
        </w:rPr>
        <w:t>秘书处提交立项提案</w:t>
      </w:r>
      <w:r w:rsidRPr="00E9505A">
        <w:rPr>
          <w:rFonts w:ascii="宋体" w:hAnsi="宋体" w:cs="宋体" w:hint="eastAsia"/>
          <w:sz w:val="28"/>
          <w:szCs w:val="28"/>
        </w:rPr>
        <w:t>材料，同年7月，项目在</w:t>
      </w:r>
      <w:r w:rsidR="00D547B6">
        <w:rPr>
          <w:rFonts w:ascii="宋体" w:hAnsi="宋体" w:cs="宋体" w:hint="eastAsia"/>
          <w:sz w:val="28"/>
          <w:szCs w:val="28"/>
        </w:rPr>
        <w:t>黄金标委会</w:t>
      </w:r>
      <w:r w:rsidR="00BD52EE">
        <w:rPr>
          <w:rFonts w:ascii="宋体" w:hAnsi="宋体" w:cs="宋体" w:hint="eastAsia"/>
          <w:sz w:val="28"/>
          <w:szCs w:val="28"/>
        </w:rPr>
        <w:t>于</w:t>
      </w:r>
      <w:r w:rsidRPr="00E9505A">
        <w:rPr>
          <w:rFonts w:ascii="宋体" w:hAnsi="宋体" w:cs="宋体" w:hint="eastAsia"/>
          <w:sz w:val="28"/>
          <w:szCs w:val="28"/>
        </w:rPr>
        <w:t>内蒙古包头</w:t>
      </w:r>
      <w:r w:rsidR="00213F25">
        <w:rPr>
          <w:rFonts w:ascii="宋体" w:hAnsi="宋体" w:cs="宋体" w:hint="eastAsia"/>
          <w:sz w:val="28"/>
          <w:szCs w:val="28"/>
        </w:rPr>
        <w:t>组织召开的</w:t>
      </w:r>
      <w:r w:rsidR="006821BE">
        <w:rPr>
          <w:rFonts w:ascii="宋体" w:hAnsi="宋体" w:cs="宋体" w:hint="eastAsia"/>
          <w:sz w:val="28"/>
          <w:szCs w:val="28"/>
        </w:rPr>
        <w:t>年中会议上</w:t>
      </w:r>
      <w:r w:rsidRPr="00E9505A">
        <w:rPr>
          <w:rFonts w:ascii="宋体" w:hAnsi="宋体" w:cs="宋体" w:hint="eastAsia"/>
          <w:sz w:val="28"/>
          <w:szCs w:val="28"/>
        </w:rPr>
        <w:t>通过</w:t>
      </w:r>
      <w:r w:rsidR="006178B7" w:rsidRPr="00E9505A">
        <w:rPr>
          <w:rFonts w:ascii="宋体" w:hAnsi="宋体" w:cs="宋体" w:hint="eastAsia"/>
          <w:sz w:val="28"/>
          <w:szCs w:val="28"/>
        </w:rPr>
        <w:t>提案</w:t>
      </w:r>
      <w:r w:rsidR="006178B7">
        <w:rPr>
          <w:rFonts w:ascii="宋体" w:hAnsi="宋体" w:cs="宋体" w:hint="eastAsia"/>
          <w:sz w:val="28"/>
          <w:szCs w:val="28"/>
        </w:rPr>
        <w:t>表决</w:t>
      </w:r>
      <w:r w:rsidRPr="00E9505A">
        <w:rPr>
          <w:rFonts w:ascii="宋体" w:hAnsi="宋体" w:cs="宋体" w:hint="eastAsia"/>
          <w:sz w:val="28"/>
          <w:szCs w:val="28"/>
        </w:rPr>
        <w:t>，</w:t>
      </w:r>
      <w:r w:rsidR="00A97226">
        <w:rPr>
          <w:rFonts w:ascii="宋体" w:hAnsi="宋体" w:cs="宋体" w:hint="eastAsia"/>
          <w:sz w:val="28"/>
          <w:szCs w:val="28"/>
        </w:rPr>
        <w:t>随即牵头单位开始标准草案的</w:t>
      </w:r>
      <w:r w:rsidR="004C2993">
        <w:rPr>
          <w:rFonts w:ascii="宋体" w:hAnsi="宋体" w:cs="宋体" w:hint="eastAsia"/>
          <w:sz w:val="28"/>
          <w:szCs w:val="28"/>
        </w:rPr>
        <w:t>研</w:t>
      </w:r>
      <w:r w:rsidR="00A97226">
        <w:rPr>
          <w:rFonts w:ascii="宋体" w:hAnsi="宋体" w:cs="宋体" w:hint="eastAsia"/>
          <w:sz w:val="28"/>
          <w:szCs w:val="28"/>
        </w:rPr>
        <w:t>制，</w:t>
      </w:r>
      <w:r w:rsidR="00D15384">
        <w:rPr>
          <w:rFonts w:ascii="宋体" w:hAnsi="宋体" w:cs="宋体" w:hint="eastAsia"/>
          <w:sz w:val="28"/>
          <w:szCs w:val="28"/>
        </w:rPr>
        <w:t>并通过黄金标委会秘书处的审核。</w:t>
      </w:r>
    </w:p>
    <w:p w:rsidR="00255CF7" w:rsidRPr="00E9505A" w:rsidRDefault="00FB7DA0" w:rsidP="00531DA9">
      <w:pPr>
        <w:spacing w:beforeLines="50" w:before="156" w:afterLines="50" w:after="156" w:line="360" w:lineRule="auto"/>
        <w:outlineLvl w:val="2"/>
        <w:rPr>
          <w:rFonts w:ascii="宋体" w:hAnsi="宋体"/>
          <w:b/>
          <w:sz w:val="28"/>
          <w:szCs w:val="28"/>
        </w:rPr>
      </w:pPr>
      <w:r w:rsidRPr="00E9505A">
        <w:rPr>
          <w:rFonts w:ascii="宋体" w:hAnsi="宋体" w:hint="eastAsia"/>
          <w:b/>
          <w:sz w:val="28"/>
          <w:szCs w:val="28"/>
        </w:rPr>
        <w:t>1.</w:t>
      </w:r>
      <w:r w:rsidR="00CD250F">
        <w:rPr>
          <w:rFonts w:ascii="宋体" w:hAnsi="宋体" w:hint="eastAsia"/>
          <w:b/>
          <w:sz w:val="28"/>
          <w:szCs w:val="28"/>
        </w:rPr>
        <w:t>2</w:t>
      </w:r>
      <w:r w:rsidRPr="00E9505A">
        <w:rPr>
          <w:rFonts w:ascii="宋体" w:hAnsi="宋体" w:hint="eastAsia"/>
          <w:b/>
          <w:sz w:val="28"/>
          <w:szCs w:val="28"/>
        </w:rPr>
        <w:t>.2  立项阶段（2</w:t>
      </w:r>
      <w:r w:rsidRPr="00E9505A">
        <w:rPr>
          <w:rFonts w:ascii="宋体" w:hAnsi="宋体"/>
          <w:b/>
          <w:sz w:val="28"/>
          <w:szCs w:val="28"/>
        </w:rPr>
        <w:t>02</w:t>
      </w:r>
      <w:r w:rsidRPr="00E9505A">
        <w:rPr>
          <w:rFonts w:ascii="宋体" w:hAnsi="宋体" w:hint="eastAsia"/>
          <w:b/>
          <w:sz w:val="28"/>
          <w:szCs w:val="28"/>
        </w:rPr>
        <w:t>2年9月</w:t>
      </w:r>
      <w:r w:rsidR="00CD250F">
        <w:rPr>
          <w:rFonts w:ascii="宋体" w:hAnsi="宋体" w:hint="eastAsia"/>
          <w:b/>
          <w:sz w:val="28"/>
          <w:szCs w:val="28"/>
        </w:rPr>
        <w:t>—</w:t>
      </w:r>
      <w:r w:rsidRPr="00E9505A">
        <w:rPr>
          <w:rFonts w:ascii="宋体" w:hAnsi="宋体"/>
          <w:b/>
          <w:sz w:val="28"/>
          <w:szCs w:val="28"/>
        </w:rPr>
        <w:t>202</w:t>
      </w:r>
      <w:r w:rsidRPr="00E9505A">
        <w:rPr>
          <w:rFonts w:ascii="宋体" w:hAnsi="宋体" w:hint="eastAsia"/>
          <w:b/>
          <w:sz w:val="28"/>
          <w:szCs w:val="28"/>
        </w:rPr>
        <w:t>2年11月）</w:t>
      </w:r>
    </w:p>
    <w:p w:rsidR="00D15384" w:rsidRDefault="00D15384" w:rsidP="00531DA9">
      <w:pPr>
        <w:spacing w:line="360" w:lineRule="auto"/>
        <w:ind w:firstLineChars="200" w:firstLine="560"/>
        <w:rPr>
          <w:rFonts w:ascii="宋体" w:hAnsi="宋体"/>
          <w:sz w:val="28"/>
          <w:szCs w:val="28"/>
        </w:rPr>
      </w:pPr>
      <w:r w:rsidRPr="00E9505A">
        <w:rPr>
          <w:rFonts w:ascii="宋体" w:hAnsi="宋体" w:hint="eastAsia"/>
          <w:kern w:val="0"/>
          <w:sz w:val="28"/>
          <w:szCs w:val="28"/>
        </w:rPr>
        <w:t>2021年9</w:t>
      </w:r>
      <w:r>
        <w:rPr>
          <w:rFonts w:ascii="宋体" w:hAnsi="宋体" w:hint="eastAsia"/>
          <w:kern w:val="0"/>
          <w:sz w:val="28"/>
          <w:szCs w:val="28"/>
        </w:rPr>
        <w:t>月</w:t>
      </w:r>
      <w:r w:rsidR="00EB6B73">
        <w:rPr>
          <w:rFonts w:ascii="宋体" w:hAnsi="宋体" w:hint="eastAsia"/>
          <w:kern w:val="0"/>
          <w:sz w:val="28"/>
          <w:szCs w:val="28"/>
        </w:rPr>
        <w:t>，</w:t>
      </w:r>
      <w:r w:rsidR="00EB6B73">
        <w:rPr>
          <w:rFonts w:ascii="宋体" w:hAnsi="宋体" w:cs="宋体" w:hint="eastAsia"/>
          <w:sz w:val="28"/>
          <w:szCs w:val="28"/>
        </w:rPr>
        <w:t>黄金标委会秘书处</w:t>
      </w:r>
      <w:r w:rsidRPr="00E9505A">
        <w:rPr>
          <w:rFonts w:ascii="宋体" w:hAnsi="宋体" w:hint="eastAsia"/>
          <w:kern w:val="0"/>
          <w:sz w:val="28"/>
          <w:szCs w:val="28"/>
        </w:rPr>
        <w:t>通过中国黄金协会向工信部</w:t>
      </w:r>
      <w:r>
        <w:rPr>
          <w:rFonts w:ascii="宋体" w:hAnsi="宋体" w:hint="eastAsia"/>
          <w:kern w:val="0"/>
          <w:sz w:val="28"/>
          <w:szCs w:val="28"/>
        </w:rPr>
        <w:t>节能与综合利用</w:t>
      </w:r>
      <w:r w:rsidRPr="00E9505A">
        <w:rPr>
          <w:rFonts w:ascii="宋体" w:hAnsi="宋体" w:hint="eastAsia"/>
          <w:kern w:val="0"/>
          <w:sz w:val="28"/>
          <w:szCs w:val="28"/>
        </w:rPr>
        <w:t>司提交申报制定《</w:t>
      </w:r>
      <w:r w:rsidRPr="00E9505A">
        <w:rPr>
          <w:rFonts w:ascii="宋体" w:hAnsi="宋体" w:cs="宋体" w:hint="eastAsia"/>
          <w:color w:val="000000" w:themeColor="text1"/>
          <w:sz w:val="28"/>
          <w:szCs w:val="28"/>
        </w:rPr>
        <w:t>黄金矿业尾渣资源综合利用技术指南</w:t>
      </w:r>
      <w:r w:rsidRPr="00E9505A">
        <w:rPr>
          <w:rFonts w:ascii="宋体" w:hAnsi="宋体" w:hint="eastAsia"/>
          <w:kern w:val="0"/>
          <w:sz w:val="28"/>
          <w:szCs w:val="28"/>
        </w:rPr>
        <w:t>》黄金行业标准的</w:t>
      </w:r>
      <w:r w:rsidRPr="003D3F79">
        <w:rPr>
          <w:rFonts w:ascii="宋体" w:hAnsi="宋体" w:hint="eastAsia"/>
          <w:sz w:val="28"/>
          <w:szCs w:val="28"/>
        </w:rPr>
        <w:t>新工作项目</w:t>
      </w:r>
      <w:r>
        <w:rPr>
          <w:rFonts w:ascii="宋体" w:hAnsi="宋体" w:hint="eastAsia"/>
          <w:sz w:val="28"/>
          <w:szCs w:val="28"/>
        </w:rPr>
        <w:t>立项</w:t>
      </w:r>
      <w:r w:rsidRPr="003D3F79">
        <w:rPr>
          <w:rFonts w:ascii="宋体" w:hAnsi="宋体" w:hint="eastAsia"/>
          <w:sz w:val="28"/>
          <w:szCs w:val="28"/>
        </w:rPr>
        <w:t>建议</w:t>
      </w:r>
      <w:r w:rsidRPr="00344F1F">
        <w:rPr>
          <w:rFonts w:ascii="宋体" w:hAnsi="宋体" w:hint="eastAsia"/>
          <w:sz w:val="28"/>
          <w:szCs w:val="28"/>
        </w:rPr>
        <w:t>。</w:t>
      </w:r>
    </w:p>
    <w:p w:rsidR="00A24163" w:rsidRDefault="00A24163" w:rsidP="00531DA9">
      <w:pPr>
        <w:spacing w:line="360" w:lineRule="auto"/>
        <w:ind w:firstLineChars="200" w:firstLine="560"/>
        <w:rPr>
          <w:rFonts w:ascii="宋体" w:hAnsi="宋体"/>
          <w:sz w:val="28"/>
          <w:szCs w:val="28"/>
        </w:rPr>
      </w:pPr>
      <w:r w:rsidRPr="00344F1F">
        <w:rPr>
          <w:rFonts w:ascii="宋体" w:hAnsi="宋体" w:hint="eastAsia"/>
          <w:sz w:val="28"/>
          <w:szCs w:val="28"/>
        </w:rPr>
        <w:t>2022年8月</w:t>
      </w:r>
      <w:r>
        <w:rPr>
          <w:rFonts w:ascii="宋体" w:hAnsi="宋体" w:hint="eastAsia"/>
          <w:sz w:val="28"/>
          <w:szCs w:val="28"/>
        </w:rPr>
        <w:t>26</w:t>
      </w:r>
      <w:r w:rsidRPr="00344F1F">
        <w:rPr>
          <w:rFonts w:ascii="宋体" w:hAnsi="宋体" w:hint="eastAsia"/>
          <w:sz w:val="28"/>
          <w:szCs w:val="28"/>
        </w:rPr>
        <w:t>日</w:t>
      </w:r>
      <w:r>
        <w:rPr>
          <w:rFonts w:ascii="宋体" w:hAnsi="宋体" w:hint="eastAsia"/>
          <w:sz w:val="28"/>
          <w:szCs w:val="28"/>
        </w:rPr>
        <w:t>—</w:t>
      </w:r>
      <w:r w:rsidRPr="00344F1F">
        <w:rPr>
          <w:rFonts w:ascii="宋体" w:hAnsi="宋体" w:hint="eastAsia"/>
          <w:sz w:val="28"/>
          <w:szCs w:val="28"/>
        </w:rPr>
        <w:t>2022年9月</w:t>
      </w:r>
      <w:r>
        <w:rPr>
          <w:rFonts w:ascii="宋体" w:hAnsi="宋体" w:hint="eastAsia"/>
          <w:sz w:val="28"/>
          <w:szCs w:val="28"/>
        </w:rPr>
        <w:t>25</w:t>
      </w:r>
      <w:r w:rsidRPr="00344F1F">
        <w:rPr>
          <w:rFonts w:ascii="宋体" w:hAnsi="宋体" w:hint="eastAsia"/>
          <w:sz w:val="28"/>
          <w:szCs w:val="28"/>
        </w:rPr>
        <w:t>日，</w:t>
      </w:r>
      <w:r w:rsidRPr="003D3F79">
        <w:rPr>
          <w:rFonts w:ascii="宋体" w:hAnsi="宋体" w:hint="eastAsia"/>
          <w:sz w:val="28"/>
          <w:szCs w:val="28"/>
        </w:rPr>
        <w:t>工业和信息化部科技司公开征集对</w:t>
      </w:r>
      <w:r>
        <w:rPr>
          <w:rFonts w:ascii="宋体" w:hAnsi="宋体" w:hint="eastAsia"/>
          <w:sz w:val="28"/>
          <w:szCs w:val="28"/>
        </w:rPr>
        <w:t>《碳氮化钛基硬质材料规范》等761项行业标准、34项行业标准外文版和33项推荐性国家标准计划项目</w:t>
      </w:r>
      <w:r w:rsidRPr="003D3F79">
        <w:rPr>
          <w:rFonts w:ascii="宋体" w:hAnsi="宋体" w:hint="eastAsia"/>
          <w:sz w:val="28"/>
          <w:szCs w:val="28"/>
        </w:rPr>
        <w:t>的意见</w:t>
      </w:r>
      <w:r>
        <w:rPr>
          <w:rFonts w:ascii="宋体" w:hAnsi="宋体" w:hint="eastAsia"/>
          <w:sz w:val="28"/>
          <w:szCs w:val="28"/>
        </w:rPr>
        <w:t>，</w:t>
      </w:r>
      <w:r w:rsidRPr="003D3F79">
        <w:rPr>
          <w:rFonts w:ascii="宋体" w:hAnsi="宋体"/>
          <w:sz w:val="28"/>
          <w:szCs w:val="28"/>
        </w:rPr>
        <w:t>《</w:t>
      </w:r>
      <w:r w:rsidR="00590473" w:rsidRPr="00E9505A">
        <w:rPr>
          <w:rFonts w:ascii="宋体" w:hAnsi="宋体" w:hint="eastAsia"/>
          <w:sz w:val="28"/>
          <w:szCs w:val="28"/>
        </w:rPr>
        <w:t>黄金矿业尾渣资源综合利用技术指南</w:t>
      </w:r>
      <w:r w:rsidRPr="003D3F79">
        <w:rPr>
          <w:rFonts w:ascii="宋体" w:hAnsi="宋体"/>
          <w:sz w:val="28"/>
          <w:szCs w:val="28"/>
        </w:rPr>
        <w:t>》</w:t>
      </w:r>
      <w:r>
        <w:rPr>
          <w:rFonts w:ascii="宋体" w:hAnsi="宋体"/>
          <w:sz w:val="28"/>
          <w:szCs w:val="28"/>
        </w:rPr>
        <w:t>位列其中</w:t>
      </w:r>
      <w:r w:rsidRPr="00344F1F">
        <w:rPr>
          <w:rFonts w:ascii="宋体" w:hAnsi="宋体" w:hint="eastAsia"/>
          <w:sz w:val="28"/>
          <w:szCs w:val="28"/>
        </w:rPr>
        <w:t>。</w:t>
      </w:r>
    </w:p>
    <w:p w:rsidR="001B3CAB" w:rsidRPr="00E9505A" w:rsidRDefault="001B3CAB" w:rsidP="00531DA9">
      <w:pPr>
        <w:spacing w:line="360" w:lineRule="auto"/>
        <w:ind w:firstLineChars="200" w:firstLine="560"/>
        <w:rPr>
          <w:rFonts w:ascii="宋体" w:hAnsi="宋体"/>
          <w:sz w:val="28"/>
          <w:szCs w:val="28"/>
        </w:rPr>
      </w:pPr>
      <w:r w:rsidRPr="00E9505A">
        <w:rPr>
          <w:rFonts w:ascii="宋体" w:hAnsi="宋体" w:cs="宋体" w:hint="eastAsia"/>
          <w:sz w:val="28"/>
          <w:szCs w:val="28"/>
        </w:rPr>
        <w:t>2022年</w:t>
      </w:r>
      <w:r w:rsidRPr="00E9505A">
        <w:rPr>
          <w:rFonts w:ascii="宋体" w:hAnsi="宋体" w:hint="eastAsia"/>
          <w:sz w:val="28"/>
          <w:szCs w:val="28"/>
        </w:rPr>
        <w:t>9月</w:t>
      </w:r>
      <w:r w:rsidR="00CC1FE9">
        <w:rPr>
          <w:rFonts w:ascii="宋体" w:hAnsi="宋体" w:hint="eastAsia"/>
          <w:sz w:val="28"/>
          <w:szCs w:val="28"/>
        </w:rPr>
        <w:t>27日</w:t>
      </w:r>
      <w:r w:rsidRPr="00E9505A">
        <w:rPr>
          <w:rFonts w:ascii="宋体" w:hAnsi="宋体" w:hint="eastAsia"/>
          <w:sz w:val="28"/>
          <w:szCs w:val="28"/>
        </w:rPr>
        <w:t>，项目通过科技司组织的专家组答辩。</w:t>
      </w:r>
    </w:p>
    <w:p w:rsidR="00A24163" w:rsidRPr="00A24163" w:rsidRDefault="00AB62A2" w:rsidP="00531DA9">
      <w:pPr>
        <w:spacing w:line="360" w:lineRule="auto"/>
        <w:ind w:firstLineChars="200" w:firstLine="560"/>
        <w:rPr>
          <w:rFonts w:hAnsi="宋体"/>
          <w:sz w:val="28"/>
          <w:szCs w:val="28"/>
        </w:rPr>
      </w:pPr>
      <w:r w:rsidRPr="00E9505A">
        <w:rPr>
          <w:rFonts w:ascii="宋体" w:hAnsi="宋体" w:cs="宋体" w:hint="eastAsia"/>
          <w:sz w:val="28"/>
          <w:szCs w:val="28"/>
        </w:rPr>
        <w:t>2022年11月</w:t>
      </w:r>
      <w:r>
        <w:rPr>
          <w:rFonts w:ascii="宋体" w:hAnsi="宋体" w:cs="宋体" w:hint="eastAsia"/>
          <w:sz w:val="28"/>
          <w:szCs w:val="28"/>
        </w:rPr>
        <w:t>22日</w:t>
      </w:r>
      <w:r w:rsidRPr="00E9505A">
        <w:rPr>
          <w:rFonts w:ascii="宋体" w:hAnsi="宋体" w:cs="宋体" w:hint="eastAsia"/>
          <w:sz w:val="28"/>
          <w:szCs w:val="28"/>
        </w:rPr>
        <w:t>，</w:t>
      </w:r>
      <w:r w:rsidR="00A24163" w:rsidRPr="00BB5355">
        <w:rPr>
          <w:rFonts w:ascii="宋体" w:hAnsi="宋体" w:hint="eastAsia"/>
          <w:sz w:val="28"/>
          <w:szCs w:val="28"/>
        </w:rPr>
        <w:t>工业和信息化部办公厅</w:t>
      </w:r>
      <w:r w:rsidR="00A24163" w:rsidRPr="003D3F79">
        <w:rPr>
          <w:rFonts w:ascii="宋体" w:hAnsi="宋体" w:cs="宋体" w:hint="eastAsia"/>
          <w:sz w:val="28"/>
          <w:szCs w:val="28"/>
        </w:rPr>
        <w:t>下达</w:t>
      </w:r>
      <w:r w:rsidR="00A24163" w:rsidRPr="003D3F79">
        <w:rPr>
          <w:rFonts w:ascii="宋体" w:hAnsi="宋体"/>
          <w:sz w:val="28"/>
          <w:szCs w:val="28"/>
        </w:rPr>
        <w:t>《</w:t>
      </w:r>
      <w:r w:rsidRPr="00E9505A">
        <w:rPr>
          <w:rFonts w:ascii="宋体" w:hAnsi="宋体" w:hint="eastAsia"/>
          <w:sz w:val="28"/>
          <w:szCs w:val="28"/>
        </w:rPr>
        <w:t>黄金矿业尾渣资源综合利用技术指南</w:t>
      </w:r>
      <w:r w:rsidR="00A24163" w:rsidRPr="003D3F79">
        <w:rPr>
          <w:rFonts w:ascii="宋体" w:hAnsi="宋体"/>
          <w:sz w:val="28"/>
          <w:szCs w:val="28"/>
        </w:rPr>
        <w:t>》</w:t>
      </w:r>
      <w:r w:rsidR="00A24163" w:rsidRPr="003D3F79">
        <w:rPr>
          <w:rFonts w:ascii="宋体" w:hAnsi="宋体" w:cs="宋体" w:hint="eastAsia"/>
          <w:sz w:val="28"/>
          <w:szCs w:val="28"/>
        </w:rPr>
        <w:t>项目计划</w:t>
      </w:r>
      <w:r w:rsidR="00A24163" w:rsidRPr="00344F1F">
        <w:rPr>
          <w:rFonts w:ascii="宋体" w:hAnsi="宋体" w:cs="宋体" w:hint="eastAsia"/>
          <w:sz w:val="28"/>
          <w:szCs w:val="28"/>
        </w:rPr>
        <w:t>。</w:t>
      </w:r>
    </w:p>
    <w:p w:rsidR="00255CF7" w:rsidRPr="00E9505A" w:rsidRDefault="00FB7DA0" w:rsidP="00531DA9">
      <w:pPr>
        <w:spacing w:beforeLines="50" w:before="156" w:afterLines="50" w:after="156" w:line="360" w:lineRule="auto"/>
        <w:outlineLvl w:val="2"/>
        <w:rPr>
          <w:rFonts w:ascii="宋体" w:hAnsi="宋体"/>
          <w:b/>
          <w:sz w:val="28"/>
          <w:szCs w:val="28"/>
        </w:rPr>
      </w:pPr>
      <w:r w:rsidRPr="00E9505A">
        <w:rPr>
          <w:rFonts w:ascii="宋体" w:hAnsi="宋体" w:hint="eastAsia"/>
          <w:b/>
          <w:sz w:val="28"/>
          <w:szCs w:val="28"/>
        </w:rPr>
        <w:t>1.</w:t>
      </w:r>
      <w:r w:rsidR="00CD250F">
        <w:rPr>
          <w:rFonts w:ascii="宋体" w:hAnsi="宋体" w:hint="eastAsia"/>
          <w:b/>
          <w:sz w:val="28"/>
          <w:szCs w:val="28"/>
        </w:rPr>
        <w:t>2</w:t>
      </w:r>
      <w:r w:rsidRPr="00E9505A">
        <w:rPr>
          <w:rFonts w:ascii="宋体" w:hAnsi="宋体" w:hint="eastAsia"/>
          <w:b/>
          <w:sz w:val="28"/>
          <w:szCs w:val="28"/>
        </w:rPr>
        <w:t>.3  起草阶段（2</w:t>
      </w:r>
      <w:r w:rsidRPr="00E9505A">
        <w:rPr>
          <w:rFonts w:ascii="宋体" w:hAnsi="宋体"/>
          <w:b/>
          <w:sz w:val="28"/>
          <w:szCs w:val="28"/>
        </w:rPr>
        <w:t>02</w:t>
      </w:r>
      <w:r w:rsidRPr="00E9505A">
        <w:rPr>
          <w:rFonts w:ascii="宋体" w:hAnsi="宋体" w:hint="eastAsia"/>
          <w:b/>
          <w:sz w:val="28"/>
          <w:szCs w:val="28"/>
        </w:rPr>
        <w:t>2年12月</w:t>
      </w:r>
      <w:r w:rsidR="00CD250F">
        <w:rPr>
          <w:rFonts w:ascii="宋体" w:hAnsi="宋体" w:hint="eastAsia"/>
          <w:b/>
          <w:sz w:val="28"/>
          <w:szCs w:val="28"/>
        </w:rPr>
        <w:t>—</w:t>
      </w:r>
      <w:r w:rsidRPr="00E9505A">
        <w:rPr>
          <w:rFonts w:ascii="宋体" w:hAnsi="宋体"/>
          <w:b/>
          <w:sz w:val="28"/>
          <w:szCs w:val="28"/>
        </w:rPr>
        <w:t>202</w:t>
      </w:r>
      <w:r w:rsidRPr="00E9505A">
        <w:rPr>
          <w:rFonts w:ascii="宋体" w:hAnsi="宋体" w:hint="eastAsia"/>
          <w:b/>
          <w:sz w:val="28"/>
          <w:szCs w:val="28"/>
        </w:rPr>
        <w:t>4年8月）</w:t>
      </w:r>
    </w:p>
    <w:p w:rsidR="00255CF7" w:rsidRPr="00E9505A" w:rsidRDefault="00FB7DA0" w:rsidP="00531DA9">
      <w:pPr>
        <w:spacing w:line="360" w:lineRule="auto"/>
        <w:ind w:firstLineChars="200" w:firstLine="560"/>
        <w:rPr>
          <w:rFonts w:ascii="宋体" w:hAnsi="宋体"/>
          <w:sz w:val="28"/>
          <w:szCs w:val="28"/>
        </w:rPr>
      </w:pPr>
      <w:bookmarkStart w:id="0" w:name="_Hlk136197994"/>
      <w:r w:rsidRPr="00E9505A">
        <w:rPr>
          <w:rFonts w:ascii="宋体" w:hAnsi="宋体" w:hint="eastAsia"/>
          <w:color w:val="000000" w:themeColor="text1"/>
          <w:sz w:val="28"/>
          <w:szCs w:val="28"/>
        </w:rPr>
        <w:t>工作组在</w:t>
      </w:r>
      <w:r w:rsidR="003A45C0">
        <w:rPr>
          <w:rFonts w:ascii="宋体" w:hAnsi="宋体" w:hint="eastAsia"/>
          <w:color w:val="000000" w:themeColor="text1"/>
          <w:sz w:val="28"/>
          <w:szCs w:val="28"/>
        </w:rPr>
        <w:t>前期</w:t>
      </w:r>
      <w:r w:rsidRPr="00E9505A">
        <w:rPr>
          <w:rFonts w:ascii="宋体" w:hAnsi="宋体" w:hint="eastAsia"/>
          <w:color w:val="000000" w:themeColor="text1"/>
          <w:sz w:val="28"/>
          <w:szCs w:val="28"/>
        </w:rPr>
        <w:t>预研基础上开展标准起草工作。</w:t>
      </w:r>
      <w:bookmarkEnd w:id="0"/>
    </w:p>
    <w:p w:rsidR="00255CF7" w:rsidRPr="00E9505A" w:rsidRDefault="00FB7DA0" w:rsidP="00531DA9">
      <w:pPr>
        <w:spacing w:line="360" w:lineRule="auto"/>
        <w:ind w:firstLineChars="200" w:firstLine="562"/>
        <w:rPr>
          <w:rFonts w:ascii="宋体" w:hAnsi="宋体" w:cs="宋体"/>
          <w:b/>
          <w:sz w:val="28"/>
          <w:szCs w:val="28"/>
        </w:rPr>
      </w:pPr>
      <w:r w:rsidRPr="00E9505A">
        <w:rPr>
          <w:rFonts w:ascii="宋体" w:hAnsi="宋体" w:cs="宋体" w:hint="eastAsia"/>
          <w:b/>
          <w:sz w:val="28"/>
          <w:szCs w:val="28"/>
        </w:rPr>
        <w:t>a） 查阅资料</w:t>
      </w:r>
    </w:p>
    <w:p w:rsidR="00255CF7" w:rsidRPr="00E9505A" w:rsidRDefault="00FB7DA0" w:rsidP="00531DA9">
      <w:pPr>
        <w:spacing w:line="360" w:lineRule="auto"/>
        <w:ind w:firstLineChars="200" w:firstLine="560"/>
        <w:rPr>
          <w:rFonts w:ascii="宋体" w:hAnsi="宋体" w:cs="宋体"/>
          <w:sz w:val="28"/>
          <w:szCs w:val="28"/>
        </w:rPr>
      </w:pPr>
      <w:r w:rsidRPr="00E9505A">
        <w:rPr>
          <w:rFonts w:ascii="宋体" w:hAnsi="宋体" w:cs="宋体" w:hint="eastAsia"/>
          <w:sz w:val="28"/>
          <w:szCs w:val="28"/>
        </w:rPr>
        <w:t>GB/T 29514  钢渣处理工艺技术规范标准</w:t>
      </w:r>
    </w:p>
    <w:p w:rsidR="00255CF7" w:rsidRPr="00E9505A" w:rsidRDefault="00FB7DA0" w:rsidP="00531DA9">
      <w:pPr>
        <w:spacing w:line="360" w:lineRule="auto"/>
        <w:ind w:firstLineChars="200" w:firstLine="560"/>
        <w:rPr>
          <w:rFonts w:ascii="宋体" w:hAnsi="宋体" w:cs="宋体"/>
          <w:sz w:val="28"/>
          <w:szCs w:val="28"/>
        </w:rPr>
      </w:pPr>
      <w:r w:rsidRPr="00E9505A">
        <w:rPr>
          <w:rFonts w:ascii="宋体" w:hAnsi="宋体" w:cs="宋体" w:hint="eastAsia"/>
          <w:sz w:val="28"/>
          <w:szCs w:val="28"/>
        </w:rPr>
        <w:t>GB/T 32965  钢渣中金属回收处理技术规范</w:t>
      </w:r>
    </w:p>
    <w:p w:rsidR="00A95F4A" w:rsidRPr="00E9505A" w:rsidRDefault="00A95F4A" w:rsidP="00A95F4A">
      <w:pPr>
        <w:spacing w:line="360" w:lineRule="auto"/>
        <w:ind w:firstLineChars="200" w:firstLine="560"/>
        <w:rPr>
          <w:rFonts w:ascii="宋体" w:hAnsi="宋体" w:cs="宋体"/>
          <w:sz w:val="28"/>
          <w:szCs w:val="28"/>
        </w:rPr>
      </w:pPr>
      <w:r w:rsidRPr="00E9505A">
        <w:rPr>
          <w:rFonts w:ascii="宋体" w:hAnsi="宋体" w:cs="宋体" w:hint="eastAsia"/>
          <w:sz w:val="28"/>
          <w:szCs w:val="28"/>
        </w:rPr>
        <w:t>GB/T 34167  黄金矿业术语</w:t>
      </w:r>
    </w:p>
    <w:p w:rsidR="00255CF7" w:rsidRPr="00E9505A" w:rsidRDefault="00FB7DA0" w:rsidP="00531DA9">
      <w:pPr>
        <w:spacing w:line="360" w:lineRule="auto"/>
        <w:ind w:firstLineChars="200" w:firstLine="560"/>
        <w:rPr>
          <w:rFonts w:ascii="宋体" w:hAnsi="宋体" w:cs="宋体"/>
          <w:sz w:val="28"/>
          <w:szCs w:val="28"/>
        </w:rPr>
      </w:pPr>
      <w:r w:rsidRPr="00E9505A">
        <w:rPr>
          <w:rFonts w:ascii="宋体" w:hAnsi="宋体" w:cs="宋体" w:hint="eastAsia"/>
          <w:sz w:val="28"/>
          <w:szCs w:val="28"/>
        </w:rPr>
        <w:t>GB/T 37821  废塑料再生利用技术规范</w:t>
      </w:r>
    </w:p>
    <w:p w:rsidR="00255CF7" w:rsidRPr="00E9505A" w:rsidRDefault="00FB7DA0" w:rsidP="00531DA9">
      <w:pPr>
        <w:spacing w:line="360" w:lineRule="auto"/>
        <w:ind w:firstLineChars="200" w:firstLine="560"/>
        <w:rPr>
          <w:rFonts w:ascii="宋体" w:hAnsi="宋体" w:cs="宋体"/>
          <w:sz w:val="28"/>
          <w:szCs w:val="28"/>
        </w:rPr>
      </w:pPr>
      <w:r w:rsidRPr="00E9505A">
        <w:rPr>
          <w:rFonts w:ascii="宋体" w:hAnsi="宋体" w:cs="宋体" w:hint="eastAsia"/>
          <w:sz w:val="28"/>
          <w:szCs w:val="28"/>
        </w:rPr>
        <w:t>GB/T</w:t>
      </w:r>
      <w:r w:rsidR="00453628">
        <w:rPr>
          <w:rFonts w:ascii="宋体" w:hAnsi="宋体" w:cs="宋体" w:hint="eastAsia"/>
          <w:sz w:val="28"/>
          <w:szCs w:val="28"/>
        </w:rPr>
        <w:t xml:space="preserve"> </w:t>
      </w:r>
      <w:r w:rsidRPr="00E9505A">
        <w:rPr>
          <w:rFonts w:ascii="宋体" w:hAnsi="宋体" w:cs="宋体" w:hint="eastAsia"/>
          <w:sz w:val="28"/>
          <w:szCs w:val="28"/>
        </w:rPr>
        <w:t>39778  铜阳极泥回收利用技术规范</w:t>
      </w:r>
    </w:p>
    <w:p w:rsidR="00255CF7" w:rsidRPr="00E9505A" w:rsidRDefault="00FB7DA0" w:rsidP="00531DA9">
      <w:pPr>
        <w:spacing w:line="360" w:lineRule="auto"/>
        <w:ind w:firstLineChars="200" w:firstLine="560"/>
        <w:rPr>
          <w:rFonts w:ascii="宋体" w:hAnsi="宋体" w:cs="宋体"/>
          <w:sz w:val="28"/>
          <w:szCs w:val="28"/>
        </w:rPr>
      </w:pPr>
      <w:r w:rsidRPr="00E9505A">
        <w:rPr>
          <w:rFonts w:ascii="宋体" w:hAnsi="宋体" w:cs="宋体" w:hint="eastAsia"/>
          <w:sz w:val="28"/>
          <w:szCs w:val="28"/>
        </w:rPr>
        <w:t>GB/T</w:t>
      </w:r>
      <w:r w:rsidR="00453628">
        <w:rPr>
          <w:rFonts w:ascii="宋体" w:hAnsi="宋体" w:cs="宋体" w:hint="eastAsia"/>
          <w:sz w:val="28"/>
          <w:szCs w:val="28"/>
        </w:rPr>
        <w:t xml:space="preserve"> </w:t>
      </w:r>
      <w:r w:rsidRPr="00E9505A">
        <w:rPr>
          <w:rFonts w:ascii="宋体" w:hAnsi="宋体" w:cs="宋体" w:hint="eastAsia"/>
          <w:sz w:val="28"/>
          <w:szCs w:val="28"/>
        </w:rPr>
        <w:t>39781  废旧纺织品再生利用技术规范</w:t>
      </w:r>
    </w:p>
    <w:p w:rsidR="00255CF7" w:rsidRPr="00E9505A" w:rsidRDefault="00FB7DA0" w:rsidP="00531DA9">
      <w:pPr>
        <w:spacing w:line="360" w:lineRule="auto"/>
        <w:ind w:firstLineChars="200" w:firstLine="560"/>
        <w:rPr>
          <w:rFonts w:ascii="宋体" w:hAnsi="宋体" w:cs="宋体"/>
          <w:sz w:val="28"/>
          <w:szCs w:val="28"/>
        </w:rPr>
      </w:pPr>
      <w:r w:rsidRPr="00E9505A">
        <w:rPr>
          <w:rFonts w:ascii="宋体" w:hAnsi="宋体" w:cs="宋体" w:hint="eastAsia"/>
          <w:sz w:val="28"/>
          <w:szCs w:val="28"/>
        </w:rPr>
        <w:t>GB/T</w:t>
      </w:r>
      <w:r w:rsidR="00453628">
        <w:rPr>
          <w:rFonts w:ascii="宋体" w:hAnsi="宋体" w:cs="宋体" w:hint="eastAsia"/>
          <w:sz w:val="28"/>
          <w:szCs w:val="28"/>
        </w:rPr>
        <w:t xml:space="preserve"> </w:t>
      </w:r>
      <w:r w:rsidRPr="00E9505A">
        <w:rPr>
          <w:rFonts w:ascii="宋体" w:hAnsi="宋体" w:cs="宋体" w:hint="eastAsia"/>
          <w:sz w:val="28"/>
          <w:szCs w:val="28"/>
        </w:rPr>
        <w:t>40298  钢材热浸镀锌锌渣回收处置利用技术规范</w:t>
      </w:r>
    </w:p>
    <w:p w:rsidR="00255CF7" w:rsidRPr="00E9505A" w:rsidRDefault="00FB7DA0" w:rsidP="00531DA9">
      <w:pPr>
        <w:spacing w:line="360" w:lineRule="auto"/>
        <w:ind w:firstLineChars="200" w:firstLine="560"/>
        <w:rPr>
          <w:rFonts w:ascii="宋体" w:hAnsi="宋体" w:cs="宋体"/>
          <w:sz w:val="28"/>
          <w:szCs w:val="28"/>
        </w:rPr>
      </w:pPr>
      <w:r w:rsidRPr="00E9505A">
        <w:rPr>
          <w:rFonts w:ascii="宋体" w:hAnsi="宋体" w:cs="宋体" w:hint="eastAsia"/>
          <w:sz w:val="28"/>
          <w:szCs w:val="28"/>
        </w:rPr>
        <w:t>GB/T</w:t>
      </w:r>
      <w:r w:rsidR="00453628">
        <w:rPr>
          <w:rFonts w:ascii="宋体" w:hAnsi="宋体" w:cs="宋体" w:hint="eastAsia"/>
          <w:sz w:val="28"/>
          <w:szCs w:val="28"/>
        </w:rPr>
        <w:t xml:space="preserve"> </w:t>
      </w:r>
      <w:r w:rsidRPr="00E9505A">
        <w:rPr>
          <w:rFonts w:ascii="宋体" w:hAnsi="宋体" w:cs="宋体" w:hint="eastAsia"/>
          <w:sz w:val="28"/>
          <w:szCs w:val="28"/>
        </w:rPr>
        <w:t>41012  含有色金属固体废物回收利用技术规范</w:t>
      </w:r>
    </w:p>
    <w:p w:rsidR="00255CF7" w:rsidRPr="00E9505A" w:rsidRDefault="00FB7DA0" w:rsidP="00531DA9">
      <w:pPr>
        <w:spacing w:line="360" w:lineRule="auto"/>
        <w:ind w:firstLineChars="200" w:firstLine="562"/>
        <w:rPr>
          <w:rFonts w:ascii="宋体" w:hAnsi="宋体" w:cs="宋体"/>
          <w:b/>
          <w:sz w:val="28"/>
          <w:szCs w:val="28"/>
        </w:rPr>
      </w:pPr>
      <w:r w:rsidRPr="00E9505A">
        <w:rPr>
          <w:rFonts w:ascii="宋体" w:hAnsi="宋体" w:cs="宋体" w:hint="eastAsia"/>
          <w:b/>
          <w:sz w:val="28"/>
          <w:szCs w:val="28"/>
        </w:rPr>
        <w:t>b） 调查研究</w:t>
      </w:r>
    </w:p>
    <w:p w:rsidR="00255CF7" w:rsidRPr="00E9505A" w:rsidRDefault="00FB7DA0" w:rsidP="00531DA9">
      <w:pPr>
        <w:spacing w:line="360" w:lineRule="auto"/>
        <w:ind w:firstLineChars="200" w:firstLine="560"/>
        <w:rPr>
          <w:rFonts w:ascii="宋体" w:hAnsi="宋体"/>
          <w:color w:val="000000" w:themeColor="text1"/>
          <w:sz w:val="28"/>
          <w:szCs w:val="28"/>
        </w:rPr>
      </w:pPr>
      <w:r w:rsidRPr="00E9505A">
        <w:rPr>
          <w:rFonts w:ascii="宋体" w:hAnsi="宋体" w:hint="eastAsia"/>
          <w:sz w:val="28"/>
          <w:szCs w:val="28"/>
        </w:rPr>
        <w:t>本标准预阶段调查研究工作已非常充分，为深入了解黄金行业尾渣综合利用现状，切实做好</w:t>
      </w:r>
      <w:r w:rsidR="00665B97">
        <w:rPr>
          <w:rFonts w:ascii="宋体" w:hAnsi="宋体" w:hint="eastAsia"/>
          <w:sz w:val="28"/>
          <w:szCs w:val="28"/>
        </w:rPr>
        <w:t>本</w:t>
      </w:r>
      <w:r w:rsidRPr="00E9505A">
        <w:rPr>
          <w:rFonts w:ascii="宋体" w:hAnsi="宋体" w:hint="eastAsia"/>
          <w:color w:val="000000" w:themeColor="text1"/>
          <w:sz w:val="28"/>
          <w:szCs w:val="28"/>
        </w:rPr>
        <w:t>行业标准制定工作，2022年12月至2023年6月</w:t>
      </w:r>
      <w:r w:rsidR="00F40D25">
        <w:rPr>
          <w:rFonts w:ascii="宋体" w:hAnsi="宋体" w:hint="eastAsia"/>
          <w:color w:val="000000" w:themeColor="text1"/>
          <w:sz w:val="28"/>
          <w:szCs w:val="28"/>
        </w:rPr>
        <w:t>间</w:t>
      </w:r>
      <w:r w:rsidRPr="00E9505A">
        <w:rPr>
          <w:rFonts w:ascii="宋体" w:hAnsi="宋体" w:hint="eastAsia"/>
          <w:color w:val="000000" w:themeColor="text1"/>
          <w:sz w:val="28"/>
          <w:szCs w:val="28"/>
        </w:rPr>
        <w:t>，工作组</w:t>
      </w:r>
      <w:r w:rsidR="00D60E06">
        <w:rPr>
          <w:rFonts w:ascii="宋体" w:hAnsi="宋体" w:hint="eastAsia"/>
          <w:color w:val="000000" w:themeColor="text1"/>
          <w:sz w:val="28"/>
          <w:szCs w:val="28"/>
        </w:rPr>
        <w:t>到</w:t>
      </w:r>
      <w:r w:rsidR="00E10247">
        <w:rPr>
          <w:rFonts w:ascii="宋体" w:hAnsi="宋体" w:hint="eastAsia"/>
          <w:color w:val="000000" w:themeColor="text1"/>
          <w:sz w:val="28"/>
          <w:szCs w:val="28"/>
        </w:rPr>
        <w:t>各大黄金集团重点</w:t>
      </w:r>
      <w:r w:rsidRPr="00E9505A">
        <w:rPr>
          <w:rFonts w:ascii="宋体" w:hAnsi="宋体" w:hint="eastAsia"/>
          <w:color w:val="000000" w:themeColor="text1"/>
          <w:sz w:val="28"/>
          <w:szCs w:val="28"/>
        </w:rPr>
        <w:t>生产企业现场补充调研，对企业尾渣综合回收金、银、铜、铅、锌、铁等有价金属的现状和存在问题做了详实的调查研究。</w:t>
      </w:r>
      <w:r w:rsidR="00F23A54" w:rsidRPr="00344F1F">
        <w:rPr>
          <w:rFonts w:ascii="宋体" w:hAnsi="宋体" w:cs="宋体" w:hint="eastAsia"/>
          <w:sz w:val="28"/>
          <w:szCs w:val="28"/>
        </w:rPr>
        <w:t>工作组在查阅大量文献资料的同时，对国内、国际相关的技术标准进行了认真</w:t>
      </w:r>
      <w:r w:rsidR="00F23A54">
        <w:rPr>
          <w:rFonts w:ascii="宋体" w:hAnsi="宋体" w:cs="宋体" w:hint="eastAsia"/>
          <w:sz w:val="28"/>
          <w:szCs w:val="28"/>
        </w:rPr>
        <w:t>地</w:t>
      </w:r>
      <w:r w:rsidR="00F23A54" w:rsidRPr="00344F1F">
        <w:rPr>
          <w:rFonts w:ascii="宋体" w:hAnsi="宋体" w:cs="宋体" w:hint="eastAsia"/>
          <w:sz w:val="28"/>
          <w:szCs w:val="28"/>
        </w:rPr>
        <w:t>研究，完成初稿。</w:t>
      </w:r>
    </w:p>
    <w:p w:rsidR="00255CF7" w:rsidRPr="00E9505A" w:rsidRDefault="00FB7DA0" w:rsidP="00531DA9">
      <w:pPr>
        <w:spacing w:line="360" w:lineRule="auto"/>
        <w:ind w:firstLineChars="200" w:firstLine="562"/>
        <w:rPr>
          <w:rFonts w:ascii="宋体" w:hAnsi="宋体" w:cs="宋体"/>
          <w:b/>
          <w:sz w:val="28"/>
          <w:szCs w:val="28"/>
        </w:rPr>
      </w:pPr>
      <w:r w:rsidRPr="00E9505A">
        <w:rPr>
          <w:rFonts w:ascii="宋体" w:hAnsi="宋体" w:cs="宋体" w:hint="eastAsia"/>
          <w:b/>
          <w:sz w:val="28"/>
          <w:szCs w:val="28"/>
        </w:rPr>
        <w:t>c） 标准草案初审</w:t>
      </w:r>
    </w:p>
    <w:p w:rsidR="00255CF7" w:rsidRPr="00E9505A" w:rsidRDefault="00FB7DA0" w:rsidP="00531DA9">
      <w:pPr>
        <w:spacing w:line="360" w:lineRule="auto"/>
        <w:ind w:firstLineChars="200" w:firstLine="560"/>
        <w:rPr>
          <w:rFonts w:ascii="宋体" w:hAnsi="宋体"/>
          <w:sz w:val="28"/>
          <w:szCs w:val="28"/>
        </w:rPr>
      </w:pPr>
      <w:r w:rsidRPr="00E9505A">
        <w:rPr>
          <w:rFonts w:ascii="宋体" w:hAnsi="宋体" w:hint="eastAsia"/>
          <w:color w:val="000000" w:themeColor="text1"/>
          <w:sz w:val="28"/>
          <w:szCs w:val="28"/>
        </w:rPr>
        <w:t>2023年12月9</w:t>
      </w:r>
      <w:r w:rsidRPr="00E9505A">
        <w:rPr>
          <w:rFonts w:ascii="宋体" w:hAnsi="宋体" w:hint="eastAsia"/>
          <w:sz w:val="28"/>
          <w:szCs w:val="28"/>
        </w:rPr>
        <w:t>日，</w:t>
      </w:r>
      <w:r w:rsidR="00D547B6">
        <w:rPr>
          <w:rFonts w:ascii="宋体" w:hAnsi="宋体" w:cs="宋体" w:hint="eastAsia"/>
          <w:sz w:val="28"/>
          <w:szCs w:val="28"/>
        </w:rPr>
        <w:t>黄金标委会</w:t>
      </w:r>
      <w:r w:rsidRPr="00E9505A">
        <w:rPr>
          <w:rFonts w:ascii="宋体" w:hAnsi="宋体" w:hint="eastAsia"/>
          <w:sz w:val="28"/>
          <w:szCs w:val="28"/>
        </w:rPr>
        <w:t>组织在广东省深圳市</w:t>
      </w:r>
      <w:r w:rsidR="00943252" w:rsidRPr="00344F1F">
        <w:rPr>
          <w:rFonts w:ascii="宋体" w:hAnsi="宋体" w:cs="宋体" w:hint="eastAsia"/>
          <w:sz w:val="28"/>
          <w:szCs w:val="28"/>
        </w:rPr>
        <w:t>召开了《黄金矿业</w:t>
      </w:r>
      <w:r w:rsidR="00943252">
        <w:rPr>
          <w:rFonts w:ascii="宋体" w:hAnsi="宋体" w:cs="宋体" w:hint="eastAsia"/>
          <w:sz w:val="28"/>
          <w:szCs w:val="28"/>
        </w:rPr>
        <w:t>填</w:t>
      </w:r>
      <w:r w:rsidR="00943252" w:rsidRPr="00344F1F">
        <w:rPr>
          <w:rFonts w:ascii="宋体" w:hAnsi="宋体" w:cs="宋体" w:hint="eastAsia"/>
          <w:sz w:val="28"/>
          <w:szCs w:val="28"/>
        </w:rPr>
        <w:t>充式贵液池技术</w:t>
      </w:r>
      <w:r w:rsidR="00943252">
        <w:rPr>
          <w:rFonts w:ascii="宋体" w:hAnsi="宋体" w:cs="宋体" w:hint="eastAsia"/>
          <w:sz w:val="28"/>
          <w:szCs w:val="28"/>
        </w:rPr>
        <w:t>要求</w:t>
      </w:r>
      <w:r w:rsidR="00943252" w:rsidRPr="00344F1F">
        <w:rPr>
          <w:rFonts w:ascii="宋体" w:hAnsi="宋体" w:cs="宋体" w:hint="eastAsia"/>
          <w:sz w:val="28"/>
          <w:szCs w:val="28"/>
        </w:rPr>
        <w:t>》初审会，工作组成员代表参加了会议。</w:t>
      </w:r>
      <w:r w:rsidR="00943252" w:rsidRPr="00E9505A">
        <w:rPr>
          <w:rFonts w:ascii="宋体" w:hAnsi="宋体" w:hint="eastAsia"/>
          <w:sz w:val="28"/>
          <w:szCs w:val="28"/>
        </w:rPr>
        <w:t>审查组</w:t>
      </w:r>
      <w:r w:rsidRPr="00E9505A">
        <w:rPr>
          <w:rFonts w:ascii="宋体" w:hAnsi="宋体" w:hint="eastAsia"/>
          <w:sz w:val="28"/>
          <w:szCs w:val="28"/>
        </w:rPr>
        <w:t>对标准草案的制定原则、适用范围、标准文本格式、相关技术内容进行了讨论和初步审查，一致通过标准草案的初审。会后工作组根据审查意见对标准草案进行了修改完善，形成预审稿。</w:t>
      </w:r>
    </w:p>
    <w:p w:rsidR="00255CF7" w:rsidRPr="00E9505A" w:rsidRDefault="00FB7DA0" w:rsidP="00531DA9">
      <w:pPr>
        <w:spacing w:line="360" w:lineRule="auto"/>
        <w:ind w:firstLineChars="200" w:firstLine="562"/>
        <w:rPr>
          <w:rFonts w:ascii="宋体" w:hAnsi="宋体" w:cs="宋体"/>
          <w:b/>
          <w:sz w:val="28"/>
          <w:szCs w:val="28"/>
        </w:rPr>
      </w:pPr>
      <w:r w:rsidRPr="00E9505A">
        <w:rPr>
          <w:rFonts w:ascii="宋体" w:hAnsi="宋体" w:cs="宋体" w:hint="eastAsia"/>
          <w:b/>
          <w:sz w:val="28"/>
          <w:szCs w:val="28"/>
        </w:rPr>
        <w:t>d） 标准研讨</w:t>
      </w:r>
    </w:p>
    <w:p w:rsidR="00255CF7" w:rsidRDefault="00FB7DA0" w:rsidP="00531DA9">
      <w:pPr>
        <w:spacing w:line="360" w:lineRule="auto"/>
        <w:ind w:firstLineChars="200" w:firstLine="560"/>
        <w:rPr>
          <w:rFonts w:ascii="宋体" w:hAnsi="宋体"/>
          <w:sz w:val="28"/>
          <w:szCs w:val="28"/>
        </w:rPr>
      </w:pPr>
      <w:r w:rsidRPr="00E9505A">
        <w:rPr>
          <w:rFonts w:ascii="宋体" w:hAnsi="宋体" w:hint="eastAsia"/>
          <w:sz w:val="28"/>
          <w:szCs w:val="28"/>
        </w:rPr>
        <w:t>2024年8月2日，</w:t>
      </w:r>
      <w:r w:rsidR="00D547B6">
        <w:rPr>
          <w:rFonts w:ascii="宋体" w:hAnsi="宋体" w:cs="宋体" w:hint="eastAsia"/>
          <w:sz w:val="28"/>
          <w:szCs w:val="28"/>
        </w:rPr>
        <w:t>黄金标委会</w:t>
      </w:r>
      <w:r w:rsidRPr="00E9505A">
        <w:rPr>
          <w:rFonts w:ascii="宋体" w:hAnsi="宋体" w:hint="eastAsia"/>
          <w:sz w:val="28"/>
          <w:szCs w:val="28"/>
        </w:rPr>
        <w:t>在吉林</w:t>
      </w:r>
      <w:r w:rsidR="00943252">
        <w:rPr>
          <w:rFonts w:ascii="宋体" w:hAnsi="宋体" w:hint="eastAsia"/>
          <w:sz w:val="28"/>
          <w:szCs w:val="28"/>
        </w:rPr>
        <w:t>省</w:t>
      </w:r>
      <w:r w:rsidRPr="00E9505A">
        <w:rPr>
          <w:rFonts w:ascii="宋体" w:hAnsi="宋体" w:hint="eastAsia"/>
          <w:sz w:val="28"/>
          <w:szCs w:val="28"/>
        </w:rPr>
        <w:t>长春</w:t>
      </w:r>
      <w:r w:rsidR="00943252">
        <w:rPr>
          <w:rFonts w:ascii="宋体" w:hAnsi="宋体" w:hint="eastAsia"/>
          <w:sz w:val="28"/>
          <w:szCs w:val="28"/>
        </w:rPr>
        <w:t>市</w:t>
      </w:r>
      <w:r w:rsidRPr="00E9505A">
        <w:rPr>
          <w:rFonts w:ascii="宋体" w:hAnsi="宋体" w:hint="eastAsia"/>
          <w:sz w:val="28"/>
          <w:szCs w:val="28"/>
        </w:rPr>
        <w:t>召开了《黄金矿业尾渣资源综合利用技术指南》行业标准</w:t>
      </w:r>
      <w:r w:rsidR="00690B06">
        <w:rPr>
          <w:rFonts w:ascii="宋体" w:hAnsi="宋体" w:hint="eastAsia"/>
          <w:sz w:val="28"/>
          <w:szCs w:val="28"/>
        </w:rPr>
        <w:t>工作组</w:t>
      </w:r>
      <w:r w:rsidRPr="00E9505A">
        <w:rPr>
          <w:rFonts w:ascii="宋体" w:hAnsi="宋体" w:hint="eastAsia"/>
          <w:sz w:val="28"/>
          <w:szCs w:val="28"/>
        </w:rPr>
        <w:t>研讨会，来自中国黄金协会、山东黄金集团、湖南黄金集团、赤峰黄金、恒邦冶炼、招金集团、长春黄金研究院、长春黄金设计院的17位专家和代表参加了会议。审查组听取了工作组关于标准制定背景、标准起草过程及标准研究等主要内容的说明</w:t>
      </w:r>
      <w:r w:rsidR="003340B7">
        <w:rPr>
          <w:rFonts w:ascii="宋体" w:hAnsi="宋体" w:hint="eastAsia"/>
          <w:sz w:val="28"/>
          <w:szCs w:val="28"/>
        </w:rPr>
        <w:t>，</w:t>
      </w:r>
      <w:r w:rsidRPr="00E9505A">
        <w:rPr>
          <w:rFonts w:ascii="宋体" w:hAnsi="宋体" w:hint="eastAsia"/>
          <w:sz w:val="28"/>
          <w:szCs w:val="28"/>
        </w:rPr>
        <w:t>本着科学求实、认真负责的原则，对标准预审稿的各项内容进行了逐条逐句地审查和充分、细致地讨论。会后工作组根据审查意见对标准预审稿进行了修改完善</w:t>
      </w:r>
      <w:r w:rsidR="00E06A6C">
        <w:rPr>
          <w:rFonts w:ascii="宋体" w:hAnsi="宋体" w:hint="eastAsia"/>
          <w:sz w:val="28"/>
          <w:szCs w:val="28"/>
        </w:rPr>
        <w:t>，形成</w:t>
      </w:r>
      <w:r w:rsidR="00E06A6C" w:rsidRPr="00344F1F">
        <w:rPr>
          <w:rFonts w:ascii="宋体" w:hAnsi="宋体" w:cs="宋体" w:hint="eastAsia"/>
          <w:sz w:val="28"/>
          <w:szCs w:val="28"/>
        </w:rPr>
        <w:t>标准征求意见稿。</w:t>
      </w:r>
    </w:p>
    <w:p w:rsidR="00F159DC" w:rsidRPr="00344F1F" w:rsidRDefault="00F159DC" w:rsidP="00F159DC">
      <w:pPr>
        <w:spacing w:beforeLines="50" w:before="156" w:afterLines="50" w:after="156" w:line="360" w:lineRule="auto"/>
        <w:outlineLvl w:val="2"/>
        <w:rPr>
          <w:rFonts w:ascii="宋体" w:hAnsi="宋体"/>
          <w:b/>
          <w:sz w:val="28"/>
          <w:szCs w:val="28"/>
        </w:rPr>
      </w:pPr>
      <w:r w:rsidRPr="00344F1F">
        <w:rPr>
          <w:rFonts w:ascii="宋体" w:hAnsi="宋体"/>
          <w:b/>
          <w:sz w:val="28"/>
          <w:szCs w:val="28"/>
        </w:rPr>
        <w:t>1</w:t>
      </w:r>
      <w:r w:rsidRPr="00344F1F">
        <w:rPr>
          <w:rFonts w:ascii="宋体" w:hAnsi="宋体" w:hint="eastAsia"/>
          <w:b/>
          <w:sz w:val="28"/>
          <w:szCs w:val="28"/>
        </w:rPr>
        <w:t>.</w:t>
      </w:r>
      <w:r>
        <w:rPr>
          <w:rFonts w:ascii="宋体" w:hAnsi="宋体" w:hint="eastAsia"/>
          <w:b/>
          <w:sz w:val="28"/>
          <w:szCs w:val="28"/>
        </w:rPr>
        <w:t>2</w:t>
      </w:r>
      <w:r w:rsidRPr="00344F1F">
        <w:rPr>
          <w:rFonts w:ascii="宋体" w:hAnsi="宋体"/>
          <w:b/>
          <w:sz w:val="28"/>
          <w:szCs w:val="28"/>
        </w:rPr>
        <w:t xml:space="preserve">.4  </w:t>
      </w:r>
      <w:r w:rsidRPr="00344F1F">
        <w:rPr>
          <w:rFonts w:ascii="宋体" w:hAnsi="宋体" w:hint="eastAsia"/>
          <w:b/>
          <w:sz w:val="28"/>
          <w:szCs w:val="28"/>
        </w:rPr>
        <w:t>征求意见阶段（2</w:t>
      </w:r>
      <w:r w:rsidRPr="00344F1F">
        <w:rPr>
          <w:rFonts w:ascii="宋体" w:hAnsi="宋体"/>
          <w:b/>
          <w:sz w:val="28"/>
          <w:szCs w:val="28"/>
        </w:rPr>
        <w:t>02</w:t>
      </w:r>
      <w:r w:rsidRPr="00344F1F">
        <w:rPr>
          <w:rFonts w:ascii="宋体" w:hAnsi="宋体" w:hint="eastAsia"/>
          <w:b/>
          <w:sz w:val="28"/>
          <w:szCs w:val="28"/>
        </w:rPr>
        <w:t>4年</w:t>
      </w:r>
      <w:r>
        <w:rPr>
          <w:rFonts w:ascii="宋体" w:hAnsi="宋体" w:hint="eastAsia"/>
          <w:b/>
          <w:sz w:val="28"/>
          <w:szCs w:val="28"/>
        </w:rPr>
        <w:t>8</w:t>
      </w:r>
      <w:r w:rsidRPr="00344F1F">
        <w:rPr>
          <w:rFonts w:ascii="宋体" w:hAnsi="宋体" w:hint="eastAsia"/>
          <w:b/>
          <w:sz w:val="28"/>
          <w:szCs w:val="28"/>
        </w:rPr>
        <w:t>月</w:t>
      </w:r>
      <w:r>
        <w:rPr>
          <w:rFonts w:ascii="宋体" w:hAnsi="宋体" w:hint="eastAsia"/>
          <w:b/>
          <w:sz w:val="28"/>
          <w:szCs w:val="28"/>
        </w:rPr>
        <w:t>—</w:t>
      </w:r>
      <w:r w:rsidRPr="00344F1F">
        <w:rPr>
          <w:rFonts w:ascii="宋体" w:hAnsi="宋体"/>
          <w:b/>
          <w:sz w:val="28"/>
          <w:szCs w:val="28"/>
        </w:rPr>
        <w:t>202</w:t>
      </w:r>
      <w:r w:rsidRPr="00344F1F">
        <w:rPr>
          <w:rFonts w:ascii="宋体" w:hAnsi="宋体" w:hint="eastAsia"/>
          <w:b/>
          <w:sz w:val="28"/>
          <w:szCs w:val="28"/>
        </w:rPr>
        <w:t>4年</w:t>
      </w:r>
      <w:r>
        <w:rPr>
          <w:rFonts w:ascii="宋体" w:hAnsi="宋体" w:hint="eastAsia"/>
          <w:b/>
          <w:sz w:val="28"/>
          <w:szCs w:val="28"/>
        </w:rPr>
        <w:t>9</w:t>
      </w:r>
      <w:r w:rsidRPr="00344F1F">
        <w:rPr>
          <w:rFonts w:ascii="宋体" w:hAnsi="宋体" w:hint="eastAsia"/>
          <w:b/>
          <w:sz w:val="28"/>
          <w:szCs w:val="28"/>
        </w:rPr>
        <w:t>月）</w:t>
      </w:r>
    </w:p>
    <w:p w:rsidR="0080576D" w:rsidRPr="00C068AA" w:rsidRDefault="005F1252" w:rsidP="00531DA9">
      <w:pPr>
        <w:spacing w:line="360" w:lineRule="auto"/>
        <w:ind w:firstLineChars="200" w:firstLine="560"/>
        <w:rPr>
          <w:rFonts w:ascii="宋体" w:hAnsi="宋体"/>
          <w:sz w:val="28"/>
          <w:szCs w:val="28"/>
        </w:rPr>
      </w:pPr>
      <w:r w:rsidRPr="00344F1F">
        <w:rPr>
          <w:rFonts w:ascii="宋体" w:hAnsi="宋体" w:cs="宋体" w:hint="eastAsia"/>
          <w:sz w:val="28"/>
          <w:szCs w:val="28"/>
        </w:rPr>
        <w:t>2024年</w:t>
      </w:r>
      <w:r>
        <w:rPr>
          <w:rFonts w:ascii="宋体" w:hAnsi="宋体" w:cs="宋体" w:hint="eastAsia"/>
          <w:sz w:val="28"/>
          <w:szCs w:val="28"/>
        </w:rPr>
        <w:t>8</w:t>
      </w:r>
      <w:r w:rsidRPr="00344F1F">
        <w:rPr>
          <w:rFonts w:ascii="宋体" w:hAnsi="宋体" w:cs="宋体" w:hint="eastAsia"/>
          <w:sz w:val="28"/>
          <w:szCs w:val="28"/>
        </w:rPr>
        <w:t>月，工作组提交标准征求意见稿及编制说明，依次经</w:t>
      </w:r>
      <w:r>
        <w:rPr>
          <w:rFonts w:ascii="宋体" w:hAnsi="宋体" w:cs="宋体" w:hint="eastAsia"/>
          <w:sz w:val="28"/>
          <w:szCs w:val="28"/>
        </w:rPr>
        <w:t>黄金标委会</w:t>
      </w:r>
      <w:r w:rsidRPr="00344F1F">
        <w:rPr>
          <w:rFonts w:ascii="宋体" w:hAnsi="宋体" w:cs="宋体" w:hint="eastAsia"/>
          <w:sz w:val="28"/>
          <w:szCs w:val="28"/>
        </w:rPr>
        <w:t>秘书处和</w:t>
      </w:r>
      <w:r>
        <w:rPr>
          <w:rFonts w:ascii="宋体" w:hAnsi="宋体" w:cs="宋体" w:hint="eastAsia"/>
          <w:sz w:val="28"/>
          <w:szCs w:val="28"/>
        </w:rPr>
        <w:t>初审机构</w:t>
      </w:r>
      <w:r w:rsidRPr="00344F1F">
        <w:rPr>
          <w:rFonts w:ascii="宋体" w:hAnsi="宋体" w:cs="宋体" w:hint="eastAsia"/>
          <w:sz w:val="28"/>
          <w:szCs w:val="28"/>
        </w:rPr>
        <w:t>中国黄金协会审核通过后，于2024年</w:t>
      </w:r>
      <w:r w:rsidR="00DF1EE0">
        <w:rPr>
          <w:rFonts w:ascii="宋体" w:hAnsi="宋体" w:cs="宋体" w:hint="eastAsia"/>
          <w:sz w:val="28"/>
          <w:szCs w:val="28"/>
        </w:rPr>
        <w:t>8</w:t>
      </w:r>
      <w:r w:rsidRPr="00344F1F">
        <w:rPr>
          <w:rFonts w:ascii="宋体" w:hAnsi="宋体" w:cs="宋体" w:hint="eastAsia"/>
          <w:sz w:val="28"/>
          <w:szCs w:val="28"/>
        </w:rPr>
        <w:t>月1</w:t>
      </w:r>
      <w:r w:rsidR="00FE5D93">
        <w:rPr>
          <w:rFonts w:ascii="宋体" w:hAnsi="宋体" w:cs="宋体" w:hint="eastAsia"/>
          <w:sz w:val="28"/>
          <w:szCs w:val="28"/>
        </w:rPr>
        <w:t>9</w:t>
      </w:r>
      <w:r w:rsidRPr="00344F1F">
        <w:rPr>
          <w:rFonts w:ascii="宋体" w:hAnsi="宋体" w:cs="宋体" w:hint="eastAsia"/>
          <w:sz w:val="28"/>
          <w:szCs w:val="28"/>
        </w:rPr>
        <w:t>日，由黄金标委会通过黄金标委会网站、微信工作群、微信公众号、邮件等形式发出《关于征求&lt;</w:t>
      </w:r>
      <w:r w:rsidR="00C068AA" w:rsidRPr="00E9505A">
        <w:rPr>
          <w:rFonts w:ascii="宋体" w:hAnsi="宋体" w:hint="eastAsia"/>
          <w:sz w:val="28"/>
          <w:szCs w:val="28"/>
        </w:rPr>
        <w:t>黄金矿业尾渣资源综合利用技术指南</w:t>
      </w:r>
      <w:r w:rsidRPr="00344F1F">
        <w:rPr>
          <w:rFonts w:ascii="宋体" w:hAnsi="宋体" w:cs="宋体" w:hint="eastAsia"/>
          <w:sz w:val="28"/>
          <w:szCs w:val="28"/>
        </w:rPr>
        <w:t>&gt;（征求意见稿）行业标准意见的通知》，向社会广泛征求意见，征求意见时间为</w:t>
      </w:r>
      <w:r>
        <w:rPr>
          <w:rFonts w:ascii="宋体" w:hAnsi="宋体" w:cs="宋体" w:hint="eastAsia"/>
          <w:sz w:val="28"/>
          <w:szCs w:val="28"/>
        </w:rPr>
        <w:t>30天</w:t>
      </w:r>
      <w:r w:rsidRPr="00344F1F">
        <w:rPr>
          <w:rFonts w:ascii="宋体" w:hAnsi="宋体" w:cs="宋体" w:hint="eastAsia"/>
          <w:sz w:val="28"/>
          <w:szCs w:val="28"/>
        </w:rPr>
        <w:t>。</w:t>
      </w:r>
      <w:bookmarkStart w:id="1" w:name="_GoBack"/>
      <w:bookmarkEnd w:id="1"/>
    </w:p>
    <w:p w:rsidR="00255CF7" w:rsidRPr="00E9505A" w:rsidRDefault="00FB7DA0" w:rsidP="00531DA9">
      <w:pPr>
        <w:spacing w:beforeLines="100" w:before="312" w:afterLines="100" w:after="312" w:line="360" w:lineRule="auto"/>
        <w:outlineLvl w:val="0"/>
        <w:rPr>
          <w:rFonts w:eastAsia="黑体"/>
          <w:sz w:val="28"/>
          <w:szCs w:val="28"/>
        </w:rPr>
      </w:pPr>
      <w:r w:rsidRPr="00E9505A">
        <w:rPr>
          <w:rFonts w:eastAsia="黑体"/>
          <w:sz w:val="28"/>
          <w:szCs w:val="28"/>
        </w:rPr>
        <w:t>二、标准编制的主要原则和内容</w:t>
      </w:r>
    </w:p>
    <w:p w:rsidR="00255CF7" w:rsidRPr="00E9505A" w:rsidRDefault="00FB7DA0" w:rsidP="00531DA9">
      <w:pPr>
        <w:spacing w:beforeLines="50" w:before="156" w:afterLines="50" w:after="156" w:line="360" w:lineRule="auto"/>
        <w:outlineLvl w:val="1"/>
        <w:rPr>
          <w:rFonts w:ascii="黑体" w:eastAsia="黑体" w:hAnsi="黑体"/>
          <w:sz w:val="28"/>
          <w:szCs w:val="28"/>
        </w:rPr>
      </w:pPr>
      <w:r w:rsidRPr="00E9505A">
        <w:rPr>
          <w:rFonts w:ascii="黑体" w:eastAsia="黑体" w:hAnsi="黑体" w:hint="eastAsia"/>
          <w:sz w:val="28"/>
          <w:szCs w:val="28"/>
        </w:rPr>
        <w:t>2.1  编制原则</w:t>
      </w:r>
    </w:p>
    <w:p w:rsidR="00255CF7" w:rsidRPr="00E9505A" w:rsidRDefault="00FB7DA0" w:rsidP="00531DA9">
      <w:pPr>
        <w:spacing w:line="360" w:lineRule="auto"/>
        <w:ind w:firstLineChars="200" w:firstLine="560"/>
        <w:rPr>
          <w:rFonts w:ascii="宋体" w:hAnsi="宋体" w:cs="宋体"/>
          <w:sz w:val="28"/>
          <w:szCs w:val="28"/>
        </w:rPr>
      </w:pPr>
      <w:r w:rsidRPr="00E9505A">
        <w:rPr>
          <w:rFonts w:ascii="宋体" w:hAnsi="宋体" w:cs="宋体" w:hint="eastAsia"/>
          <w:sz w:val="28"/>
          <w:szCs w:val="28"/>
        </w:rPr>
        <w:t>本标准化文件严格按照</w:t>
      </w:r>
      <w:r w:rsidRPr="00E9505A">
        <w:rPr>
          <w:rFonts w:ascii="宋体" w:hAnsi="宋体" w:cs="宋体"/>
          <w:sz w:val="28"/>
          <w:szCs w:val="28"/>
        </w:rPr>
        <w:t>GB/T 1.1—2020</w:t>
      </w:r>
      <w:r w:rsidR="00622E20">
        <w:rPr>
          <w:rFonts w:ascii="宋体" w:hAnsi="宋体" w:cs="宋体" w:hint="eastAsia"/>
          <w:sz w:val="28"/>
          <w:szCs w:val="28"/>
        </w:rPr>
        <w:t>和GB/T 20001.7—2017</w:t>
      </w:r>
      <w:r w:rsidRPr="00E9505A">
        <w:rPr>
          <w:rFonts w:ascii="宋体" w:hAnsi="宋体" w:cs="宋体" w:hint="eastAsia"/>
          <w:sz w:val="28"/>
          <w:szCs w:val="28"/>
        </w:rPr>
        <w:t>的规定起草，并通过在标准制定各阶段</w:t>
      </w:r>
      <w:r w:rsidR="00791334" w:rsidRPr="00E9505A">
        <w:rPr>
          <w:rFonts w:ascii="宋体" w:hAnsi="宋体" w:cs="宋体" w:hint="eastAsia"/>
          <w:sz w:val="28"/>
          <w:szCs w:val="28"/>
        </w:rPr>
        <w:t>的</w:t>
      </w:r>
      <w:r w:rsidRPr="00E9505A">
        <w:rPr>
          <w:rFonts w:ascii="宋体" w:hAnsi="宋体" w:cs="宋体" w:hint="eastAsia"/>
          <w:sz w:val="28"/>
          <w:szCs w:val="28"/>
        </w:rPr>
        <w:t>不断完善，保证文件的科学性、指导性以及内容的完整性。制定过程充分考虑最新技术水平和当前市场情况，认真分析所涉及领域的标准化需求，在准确把握标准化对象、文件使用者和文件编制目的的基础上，明确文件的类别和功能类型，选择和确定文件的规范性要素，合理设置和编写文件的层次和要素，准确表达文件的技术内容；规范性要素的选择遵循标准化对象原则、文件使用者原则和目的导向原则；标准的表述遵循一致协调、易用性原则。</w:t>
      </w:r>
    </w:p>
    <w:p w:rsidR="00255CF7" w:rsidRPr="00E9505A" w:rsidRDefault="00FB7DA0" w:rsidP="00531DA9">
      <w:pPr>
        <w:spacing w:beforeLines="50" w:before="156" w:afterLines="50" w:after="156" w:line="360" w:lineRule="auto"/>
        <w:outlineLvl w:val="1"/>
        <w:rPr>
          <w:rFonts w:ascii="黑体" w:eastAsia="黑体" w:hAnsi="黑体"/>
          <w:sz w:val="28"/>
          <w:szCs w:val="28"/>
        </w:rPr>
      </w:pPr>
      <w:r w:rsidRPr="00E9505A">
        <w:rPr>
          <w:rFonts w:ascii="黑体" w:eastAsia="黑体" w:hAnsi="黑体"/>
          <w:sz w:val="28"/>
          <w:szCs w:val="28"/>
        </w:rPr>
        <w:t>2</w:t>
      </w:r>
      <w:r w:rsidRPr="00E9505A">
        <w:rPr>
          <w:rFonts w:ascii="黑体" w:eastAsia="黑体" w:hAnsi="黑体" w:hint="eastAsia"/>
          <w:sz w:val="28"/>
          <w:szCs w:val="28"/>
        </w:rPr>
        <w:t xml:space="preserve">.2 </w:t>
      </w:r>
      <w:r w:rsidRPr="00E9505A">
        <w:rPr>
          <w:rFonts w:ascii="黑体" w:eastAsia="黑体" w:hAnsi="黑体"/>
          <w:sz w:val="28"/>
          <w:szCs w:val="28"/>
        </w:rPr>
        <w:t xml:space="preserve"> 主要内容</w:t>
      </w:r>
    </w:p>
    <w:p w:rsidR="00255CF7" w:rsidRPr="00E9505A" w:rsidRDefault="00FB7DA0" w:rsidP="00531DA9">
      <w:pPr>
        <w:spacing w:line="360" w:lineRule="auto"/>
        <w:ind w:firstLineChars="200" w:firstLine="560"/>
        <w:rPr>
          <w:sz w:val="28"/>
          <w:szCs w:val="28"/>
        </w:rPr>
      </w:pPr>
      <w:r w:rsidRPr="00E9505A">
        <w:rPr>
          <w:rFonts w:hint="eastAsia"/>
          <w:sz w:val="28"/>
          <w:szCs w:val="28"/>
        </w:rPr>
        <w:t>本文件为黄金行业标准，为首次发布。编制过程中借鉴了国内外黄金尾矿综合利用的成功应用案例，结合黄金行业尾渣种类的特殊性，将尾矿综合利用技术与黄金行业特点相结合，制定本文件。</w:t>
      </w:r>
    </w:p>
    <w:p w:rsidR="00255CF7" w:rsidRPr="00E9505A" w:rsidRDefault="00FB7DA0" w:rsidP="00531DA9">
      <w:pPr>
        <w:spacing w:line="360" w:lineRule="auto"/>
        <w:ind w:firstLineChars="200" w:firstLine="560"/>
        <w:rPr>
          <w:sz w:val="28"/>
          <w:szCs w:val="28"/>
        </w:rPr>
      </w:pPr>
      <w:r w:rsidRPr="00E9505A">
        <w:rPr>
          <w:rFonts w:hint="eastAsia"/>
          <w:sz w:val="28"/>
          <w:szCs w:val="28"/>
        </w:rPr>
        <w:t>本文件由前言、范围、规范性引用文件、术语和定义、尾渣分类、总体原则、综合利用工艺技术、产品管理、规范性附录、资料性附录构成。</w:t>
      </w:r>
    </w:p>
    <w:p w:rsidR="005455FC" w:rsidRDefault="00FB7DA0" w:rsidP="00531DA9">
      <w:pPr>
        <w:spacing w:line="360" w:lineRule="auto"/>
        <w:ind w:firstLineChars="200" w:firstLine="560"/>
        <w:rPr>
          <w:sz w:val="28"/>
          <w:szCs w:val="28"/>
        </w:rPr>
      </w:pPr>
      <w:r w:rsidRPr="00E9505A">
        <w:rPr>
          <w:rFonts w:hint="eastAsia"/>
          <w:sz w:val="28"/>
          <w:szCs w:val="28"/>
        </w:rPr>
        <w:t>1</w:t>
      </w:r>
      <w:r w:rsidRPr="00E9505A">
        <w:rPr>
          <w:rFonts w:hint="eastAsia"/>
          <w:sz w:val="28"/>
          <w:szCs w:val="28"/>
        </w:rPr>
        <w:t>．范围</w:t>
      </w:r>
    </w:p>
    <w:p w:rsidR="00532C75" w:rsidRPr="00E7699F" w:rsidRDefault="00FB7DA0" w:rsidP="00531DA9">
      <w:pPr>
        <w:spacing w:line="360" w:lineRule="auto"/>
        <w:ind w:firstLineChars="200" w:firstLine="560"/>
        <w:rPr>
          <w:sz w:val="28"/>
          <w:szCs w:val="28"/>
        </w:rPr>
      </w:pPr>
      <w:r w:rsidRPr="00E9505A">
        <w:rPr>
          <w:rFonts w:hint="eastAsia"/>
          <w:sz w:val="28"/>
          <w:szCs w:val="28"/>
        </w:rPr>
        <w:t>明确标准的</w:t>
      </w:r>
      <w:r w:rsidR="00B03CF9">
        <w:rPr>
          <w:rFonts w:hint="eastAsia"/>
          <w:sz w:val="28"/>
          <w:szCs w:val="28"/>
        </w:rPr>
        <w:t>主要技术</w:t>
      </w:r>
      <w:r w:rsidRPr="00E9505A">
        <w:rPr>
          <w:rFonts w:hint="eastAsia"/>
          <w:sz w:val="28"/>
          <w:szCs w:val="28"/>
        </w:rPr>
        <w:t>内容和适用</w:t>
      </w:r>
      <w:r w:rsidR="00B03CF9">
        <w:rPr>
          <w:rFonts w:hint="eastAsia"/>
          <w:sz w:val="28"/>
          <w:szCs w:val="28"/>
        </w:rPr>
        <w:t>边界</w:t>
      </w:r>
      <w:r w:rsidRPr="00E9505A">
        <w:rPr>
          <w:rFonts w:hint="eastAsia"/>
          <w:sz w:val="28"/>
          <w:szCs w:val="28"/>
        </w:rPr>
        <w:t>。规定了黄金矿业尾渣分类，提供了尾渣综合利用总体原则、工艺技术及产品管理的指导信息</w:t>
      </w:r>
      <w:r w:rsidR="00434B7F">
        <w:rPr>
          <w:rFonts w:hint="eastAsia"/>
          <w:sz w:val="28"/>
          <w:szCs w:val="28"/>
        </w:rPr>
        <w:t>，</w:t>
      </w:r>
      <w:r w:rsidR="00E7699F" w:rsidRPr="00E7699F">
        <w:rPr>
          <w:rFonts w:hint="eastAsia"/>
          <w:sz w:val="28"/>
          <w:szCs w:val="28"/>
        </w:rPr>
        <w:t>可作为黄金矿业尾渣资源综合利用项目的指导文件。</w:t>
      </w:r>
    </w:p>
    <w:p w:rsidR="00994928" w:rsidRDefault="00994928" w:rsidP="00531DA9">
      <w:pPr>
        <w:spacing w:line="360" w:lineRule="auto"/>
        <w:ind w:firstLineChars="200" w:firstLine="560"/>
        <w:rPr>
          <w:sz w:val="28"/>
          <w:szCs w:val="28"/>
        </w:rPr>
      </w:pPr>
      <w:r>
        <w:rPr>
          <w:rFonts w:hint="eastAsia"/>
          <w:sz w:val="28"/>
          <w:szCs w:val="28"/>
        </w:rPr>
        <w:t>2</w:t>
      </w:r>
      <w:r w:rsidR="00FB7DA0" w:rsidRPr="00E9505A">
        <w:rPr>
          <w:rFonts w:hint="eastAsia"/>
          <w:sz w:val="28"/>
          <w:szCs w:val="28"/>
        </w:rPr>
        <w:t>．术语、定义</w:t>
      </w:r>
    </w:p>
    <w:p w:rsidR="00255CF7" w:rsidRPr="00E9505A" w:rsidRDefault="00FB7DA0" w:rsidP="00531DA9">
      <w:pPr>
        <w:spacing w:line="360" w:lineRule="auto"/>
        <w:ind w:firstLineChars="200" w:firstLine="560"/>
        <w:rPr>
          <w:sz w:val="28"/>
          <w:szCs w:val="28"/>
        </w:rPr>
      </w:pPr>
      <w:r w:rsidRPr="00E9505A">
        <w:rPr>
          <w:rFonts w:hint="eastAsia"/>
          <w:sz w:val="28"/>
          <w:szCs w:val="28"/>
        </w:rPr>
        <w:t>对标准中涉及到的重要概念进行解释。</w:t>
      </w:r>
    </w:p>
    <w:p w:rsidR="00255CF7" w:rsidRPr="00E9505A" w:rsidRDefault="00FB7DA0" w:rsidP="00531DA9">
      <w:pPr>
        <w:spacing w:line="360" w:lineRule="auto"/>
        <w:ind w:firstLineChars="200" w:firstLine="560"/>
        <w:rPr>
          <w:sz w:val="28"/>
          <w:szCs w:val="28"/>
        </w:rPr>
      </w:pPr>
      <w:r w:rsidRPr="00E9505A">
        <w:rPr>
          <w:rFonts w:hint="eastAsia"/>
          <w:sz w:val="28"/>
          <w:szCs w:val="28"/>
        </w:rPr>
        <w:t>尾渣：选矿厂或分选作业回收目的矿物后剩余的固体物料。</w:t>
      </w:r>
    </w:p>
    <w:p w:rsidR="00255CF7" w:rsidRPr="00E9505A" w:rsidRDefault="00FB7DA0" w:rsidP="00531DA9">
      <w:pPr>
        <w:spacing w:line="360" w:lineRule="auto"/>
        <w:ind w:firstLineChars="200" w:firstLine="560"/>
        <w:rPr>
          <w:sz w:val="28"/>
          <w:szCs w:val="28"/>
        </w:rPr>
      </w:pPr>
      <w:r w:rsidRPr="00E9505A">
        <w:rPr>
          <w:rFonts w:hint="eastAsia"/>
          <w:sz w:val="28"/>
          <w:szCs w:val="28"/>
        </w:rPr>
        <w:t>预选抛废尾渣：在选别作业前，采用手选、光电分选技术分离出的低品位固体物料。</w:t>
      </w:r>
    </w:p>
    <w:p w:rsidR="00255CF7" w:rsidRPr="00E9505A" w:rsidRDefault="00FB7DA0" w:rsidP="00531DA9">
      <w:pPr>
        <w:spacing w:line="360" w:lineRule="auto"/>
        <w:ind w:firstLineChars="200" w:firstLine="560"/>
        <w:rPr>
          <w:sz w:val="28"/>
          <w:szCs w:val="28"/>
        </w:rPr>
      </w:pPr>
      <w:r w:rsidRPr="00E9505A">
        <w:rPr>
          <w:rFonts w:hint="eastAsia"/>
          <w:sz w:val="28"/>
          <w:szCs w:val="28"/>
        </w:rPr>
        <w:t>浮选尾渣：浮选或以浮选为主的联合工艺（重选、磁选、浮选）回收目的矿物后剩余的固体物料。</w:t>
      </w:r>
    </w:p>
    <w:p w:rsidR="00255CF7" w:rsidRPr="00E9505A" w:rsidRDefault="00FB7DA0" w:rsidP="00531DA9">
      <w:pPr>
        <w:spacing w:line="360" w:lineRule="auto"/>
        <w:ind w:firstLineChars="200" w:firstLine="560"/>
        <w:rPr>
          <w:sz w:val="28"/>
          <w:szCs w:val="28"/>
        </w:rPr>
      </w:pPr>
      <w:r w:rsidRPr="00E9505A">
        <w:rPr>
          <w:rFonts w:hint="eastAsia"/>
          <w:sz w:val="28"/>
          <w:szCs w:val="28"/>
        </w:rPr>
        <w:t>氰渣：含金物料经氰化浸出、固液分离后获得的固体物料。</w:t>
      </w:r>
    </w:p>
    <w:p w:rsidR="00255CF7" w:rsidRPr="00E9505A" w:rsidRDefault="00FB7DA0" w:rsidP="00531DA9">
      <w:pPr>
        <w:spacing w:line="360" w:lineRule="auto"/>
        <w:ind w:firstLineChars="200" w:firstLine="560"/>
        <w:rPr>
          <w:sz w:val="28"/>
          <w:szCs w:val="28"/>
        </w:rPr>
      </w:pPr>
      <w:r w:rsidRPr="00E9505A">
        <w:rPr>
          <w:rFonts w:hint="eastAsia"/>
          <w:sz w:val="28"/>
          <w:szCs w:val="28"/>
        </w:rPr>
        <w:t>在线尾渣：选矿过程中回收目的矿物后即时产生的固体物料。</w:t>
      </w:r>
    </w:p>
    <w:p w:rsidR="00255CF7" w:rsidRPr="00E9505A" w:rsidRDefault="00FB7DA0" w:rsidP="00531DA9">
      <w:pPr>
        <w:spacing w:line="360" w:lineRule="auto"/>
        <w:ind w:firstLineChars="200" w:firstLine="560"/>
        <w:rPr>
          <w:sz w:val="28"/>
          <w:szCs w:val="28"/>
        </w:rPr>
      </w:pPr>
      <w:r w:rsidRPr="00E9505A">
        <w:rPr>
          <w:rFonts w:hint="eastAsia"/>
          <w:sz w:val="28"/>
          <w:szCs w:val="28"/>
        </w:rPr>
        <w:t>库存尾渣：回收目的矿物后存放在堆存场或尾矿库的固体物料。</w:t>
      </w:r>
    </w:p>
    <w:p w:rsidR="00255CF7" w:rsidRPr="00E9505A" w:rsidRDefault="00AC4205" w:rsidP="00531DA9">
      <w:pPr>
        <w:spacing w:line="360" w:lineRule="auto"/>
        <w:ind w:firstLineChars="200" w:firstLine="560"/>
        <w:rPr>
          <w:sz w:val="28"/>
          <w:szCs w:val="28"/>
        </w:rPr>
      </w:pPr>
      <w:r>
        <w:rPr>
          <w:rFonts w:hint="eastAsia"/>
          <w:sz w:val="28"/>
          <w:szCs w:val="28"/>
        </w:rPr>
        <w:t>3</w:t>
      </w:r>
      <w:r w:rsidR="00FB7DA0" w:rsidRPr="00E9505A">
        <w:rPr>
          <w:rFonts w:hint="eastAsia"/>
          <w:sz w:val="28"/>
          <w:szCs w:val="28"/>
        </w:rPr>
        <w:t>．尾渣分类</w:t>
      </w:r>
    </w:p>
    <w:p w:rsidR="00255CF7" w:rsidRPr="00E9505A" w:rsidRDefault="00FB7DA0" w:rsidP="00531DA9">
      <w:pPr>
        <w:spacing w:line="360" w:lineRule="auto"/>
        <w:ind w:firstLineChars="200" w:firstLine="560"/>
        <w:rPr>
          <w:sz w:val="28"/>
          <w:szCs w:val="28"/>
        </w:rPr>
      </w:pPr>
      <w:r w:rsidRPr="00E9505A">
        <w:rPr>
          <w:rFonts w:hint="eastAsia"/>
          <w:sz w:val="28"/>
          <w:szCs w:val="28"/>
        </w:rPr>
        <w:t>黄金矿业选冶工艺包括</w:t>
      </w:r>
      <w:r w:rsidRPr="00E9505A">
        <w:rPr>
          <w:rFonts w:hint="eastAsia"/>
          <w:sz w:val="28"/>
          <w:szCs w:val="28"/>
        </w:rPr>
        <w:t>8</w:t>
      </w:r>
      <w:r w:rsidRPr="00E9505A">
        <w:rPr>
          <w:rFonts w:hint="eastAsia"/>
          <w:sz w:val="28"/>
          <w:szCs w:val="28"/>
        </w:rPr>
        <w:t>种，分别为堆浸工艺、浮选工艺、原矿全泥氰化工艺、原矿焙烧工艺、金精矿氰化工艺、金精矿焙烧工艺、生物氧化工艺、压力氧化工艺，各工艺产生的尾渣性质差距较大。</w:t>
      </w:r>
    </w:p>
    <w:p w:rsidR="00255CF7" w:rsidRPr="00E9505A" w:rsidRDefault="00FB7DA0" w:rsidP="00531DA9">
      <w:pPr>
        <w:spacing w:line="360" w:lineRule="auto"/>
        <w:ind w:firstLineChars="200" w:firstLine="560"/>
        <w:rPr>
          <w:sz w:val="28"/>
          <w:szCs w:val="28"/>
        </w:rPr>
      </w:pPr>
      <w:r w:rsidRPr="00E9505A">
        <w:rPr>
          <w:rFonts w:hint="eastAsia"/>
          <w:sz w:val="28"/>
          <w:szCs w:val="28"/>
        </w:rPr>
        <w:t>为能够体现黄金矿业尾渣特性，将尾渣产出工艺特性分为预选抛废尾渣、浮选尾渣、氰渣。其中预选抛尾尾渣主要是经手选或光电选的低品位固体物料；浮选尾渣主要是来源于浮选或以浮选为主的联合工艺（重选、浮选、磁选）产出的尾渣；氰渣根据入选原料和工艺特性，分为堆浸氰渣、原矿全泥氰化氰渣和金精矿氰渣；堆浸氰化渣来源于堆浸工艺，原矿全泥氰化工艺来源于原矿全泥氰化和原矿焙烧工艺，金精矿氰渣来源金精矿氰化工艺、金精矿焙烧工艺、生物氧化工艺和压力氧化工艺。</w:t>
      </w:r>
    </w:p>
    <w:p w:rsidR="00255CF7" w:rsidRPr="00E9505A" w:rsidRDefault="00FB7DA0" w:rsidP="00531DA9">
      <w:pPr>
        <w:spacing w:line="360" w:lineRule="auto"/>
        <w:ind w:firstLineChars="200" w:firstLine="560"/>
        <w:rPr>
          <w:sz w:val="28"/>
          <w:szCs w:val="28"/>
        </w:rPr>
      </w:pPr>
      <w:r w:rsidRPr="00E9505A">
        <w:rPr>
          <w:rFonts w:hint="eastAsia"/>
          <w:sz w:val="28"/>
          <w:szCs w:val="28"/>
        </w:rPr>
        <w:t>另外根据尾渣存在形式，将尾渣分为在线尾渣和库存尾渣。在线尾渣来源现场生产，库存尾渣来源尾矿库和堆浸场，库存尾渣综合利用前需办理开发利用手续。</w:t>
      </w:r>
    </w:p>
    <w:p w:rsidR="00255CF7" w:rsidRPr="00E9505A" w:rsidRDefault="00AC4205" w:rsidP="00531DA9">
      <w:pPr>
        <w:spacing w:line="360" w:lineRule="auto"/>
        <w:ind w:firstLineChars="200" w:firstLine="560"/>
        <w:rPr>
          <w:sz w:val="28"/>
          <w:szCs w:val="28"/>
        </w:rPr>
      </w:pPr>
      <w:r>
        <w:rPr>
          <w:rFonts w:hint="eastAsia"/>
          <w:sz w:val="28"/>
          <w:szCs w:val="28"/>
        </w:rPr>
        <w:t>4</w:t>
      </w:r>
      <w:r w:rsidR="00FB7DA0" w:rsidRPr="00E9505A">
        <w:rPr>
          <w:rFonts w:hint="eastAsia"/>
          <w:sz w:val="28"/>
          <w:szCs w:val="28"/>
        </w:rPr>
        <w:t>．总体原则</w:t>
      </w:r>
    </w:p>
    <w:p w:rsidR="00255CF7" w:rsidRPr="00E9505A" w:rsidRDefault="00FB7DA0" w:rsidP="00531DA9">
      <w:pPr>
        <w:spacing w:line="360" w:lineRule="auto"/>
        <w:ind w:firstLineChars="200" w:firstLine="560"/>
        <w:rPr>
          <w:sz w:val="28"/>
          <w:szCs w:val="28"/>
        </w:rPr>
      </w:pPr>
      <w:r w:rsidRPr="00E9505A">
        <w:rPr>
          <w:rFonts w:hint="eastAsia"/>
          <w:sz w:val="28"/>
          <w:szCs w:val="28"/>
        </w:rPr>
        <w:t>总体原则为尾渣综合利用提供了框架和方向。</w:t>
      </w:r>
    </w:p>
    <w:p w:rsidR="00255CF7" w:rsidRPr="00E9505A" w:rsidRDefault="00FB7DA0" w:rsidP="00531DA9">
      <w:pPr>
        <w:spacing w:line="360" w:lineRule="auto"/>
        <w:ind w:firstLineChars="200" w:firstLine="560"/>
        <w:rPr>
          <w:sz w:val="28"/>
          <w:szCs w:val="28"/>
        </w:rPr>
      </w:pPr>
      <w:r w:rsidRPr="00E9505A">
        <w:rPr>
          <w:rFonts w:hint="eastAsia"/>
          <w:sz w:val="28"/>
          <w:szCs w:val="28"/>
        </w:rPr>
        <w:t>尾渣综合利用前根据国家相关法律法规及政策从必要性、技术性、经济性、政策合规性及安全环保评价等方面对尾渣进行综合评估。库存尾渣综合利用前按照国家和地方有关规定办理相关手续。</w:t>
      </w:r>
    </w:p>
    <w:p w:rsidR="00255CF7" w:rsidRPr="00E9505A" w:rsidRDefault="00FB7DA0" w:rsidP="00531DA9">
      <w:pPr>
        <w:spacing w:line="360" w:lineRule="auto"/>
        <w:ind w:firstLineChars="200" w:firstLine="560"/>
        <w:rPr>
          <w:sz w:val="28"/>
          <w:szCs w:val="28"/>
        </w:rPr>
      </w:pPr>
      <w:r w:rsidRPr="00E9505A">
        <w:rPr>
          <w:rFonts w:hint="eastAsia"/>
          <w:sz w:val="28"/>
          <w:szCs w:val="28"/>
        </w:rPr>
        <w:t>根据尾渣类别选择国家鼓励和推荐的技术综合利用尾渣，利用和处置过程符合国家和地方环境保护要求，在保证全过程环境安全的前提下实现尾渣的减量化、资源化、无害化，避免或减少二次污染。</w:t>
      </w:r>
    </w:p>
    <w:p w:rsidR="00255CF7" w:rsidRPr="00E9505A" w:rsidRDefault="00CB154B" w:rsidP="00531DA9">
      <w:pPr>
        <w:spacing w:line="360" w:lineRule="auto"/>
        <w:ind w:firstLineChars="200" w:firstLine="560"/>
        <w:rPr>
          <w:sz w:val="28"/>
          <w:szCs w:val="28"/>
        </w:rPr>
      </w:pPr>
      <w:r>
        <w:rPr>
          <w:rFonts w:hint="eastAsia"/>
          <w:sz w:val="28"/>
          <w:szCs w:val="28"/>
        </w:rPr>
        <w:t>5</w:t>
      </w:r>
      <w:r w:rsidR="00FB7DA0" w:rsidRPr="00E9505A">
        <w:rPr>
          <w:rFonts w:hint="eastAsia"/>
          <w:sz w:val="28"/>
          <w:szCs w:val="28"/>
        </w:rPr>
        <w:t>．</w:t>
      </w:r>
      <w:r w:rsidR="00FF635F">
        <w:rPr>
          <w:rFonts w:hint="eastAsia"/>
          <w:sz w:val="28"/>
          <w:szCs w:val="28"/>
        </w:rPr>
        <w:t>综合利用工艺</w:t>
      </w:r>
    </w:p>
    <w:p w:rsidR="00255CF7" w:rsidRPr="00E9505A" w:rsidRDefault="00FB7DA0" w:rsidP="00531DA9">
      <w:pPr>
        <w:spacing w:line="360" w:lineRule="auto"/>
        <w:ind w:firstLineChars="200" w:firstLine="560"/>
        <w:rPr>
          <w:sz w:val="28"/>
          <w:szCs w:val="28"/>
        </w:rPr>
      </w:pPr>
      <w:r w:rsidRPr="00E9505A">
        <w:rPr>
          <w:rFonts w:hint="eastAsia"/>
          <w:sz w:val="28"/>
          <w:szCs w:val="28"/>
        </w:rPr>
        <w:t>不同类型尾渣综合利用方向存在一定差异，因此根据尾渣类别，从产出工艺角度，列出尾渣综合利用技术。</w:t>
      </w:r>
    </w:p>
    <w:p w:rsidR="003404B0" w:rsidRDefault="00FB7DA0" w:rsidP="00531DA9">
      <w:pPr>
        <w:spacing w:line="360" w:lineRule="auto"/>
        <w:ind w:firstLineChars="200" w:firstLine="560"/>
        <w:rPr>
          <w:sz w:val="28"/>
          <w:szCs w:val="28"/>
        </w:rPr>
      </w:pPr>
      <w:r w:rsidRPr="00E9505A">
        <w:rPr>
          <w:rFonts w:hint="eastAsia"/>
          <w:sz w:val="28"/>
          <w:szCs w:val="28"/>
        </w:rPr>
        <w:t>1</w:t>
      </w:r>
      <w:r w:rsidRPr="00E9505A">
        <w:rPr>
          <w:rFonts w:hint="eastAsia"/>
          <w:sz w:val="28"/>
          <w:szCs w:val="28"/>
        </w:rPr>
        <w:t>）</w:t>
      </w:r>
      <w:r w:rsidR="003404B0">
        <w:rPr>
          <w:rFonts w:hint="eastAsia"/>
          <w:sz w:val="28"/>
          <w:szCs w:val="28"/>
        </w:rPr>
        <w:t>预选抛废尾渣</w:t>
      </w:r>
    </w:p>
    <w:p w:rsidR="00255CF7" w:rsidRPr="00E9505A" w:rsidRDefault="00FB7DA0" w:rsidP="00531DA9">
      <w:pPr>
        <w:spacing w:line="360" w:lineRule="auto"/>
        <w:ind w:firstLineChars="200" w:firstLine="560"/>
        <w:rPr>
          <w:sz w:val="28"/>
          <w:szCs w:val="28"/>
        </w:rPr>
      </w:pPr>
      <w:r w:rsidRPr="00E9505A">
        <w:rPr>
          <w:rFonts w:hint="eastAsia"/>
          <w:sz w:val="28"/>
          <w:szCs w:val="28"/>
        </w:rPr>
        <w:t>黄金矿业生产过程中，为提高入选矿石品位，提升选矿效率，常利用人工手选或者光电选矿技术，将矿石中接近尾矿品位的低品位矿石分离出来，从而得到预选抛废尾渣。预选抛废尾渣除矿石品位外，矿石性质与开采的原矿产品基本相当，可作为砂石骨料，用于建筑材料或路基材料。</w:t>
      </w:r>
    </w:p>
    <w:p w:rsidR="00255CF7" w:rsidRPr="00E9505A" w:rsidRDefault="00FB7DA0" w:rsidP="00531DA9">
      <w:pPr>
        <w:spacing w:line="360" w:lineRule="auto"/>
        <w:ind w:firstLineChars="200" w:firstLine="560"/>
        <w:rPr>
          <w:sz w:val="28"/>
          <w:szCs w:val="28"/>
        </w:rPr>
      </w:pPr>
      <w:r w:rsidRPr="00E9505A">
        <w:rPr>
          <w:rFonts w:hint="eastAsia"/>
          <w:sz w:val="28"/>
          <w:szCs w:val="28"/>
        </w:rPr>
        <w:t>2</w:t>
      </w:r>
      <w:r w:rsidR="003404B0">
        <w:rPr>
          <w:rFonts w:hint="eastAsia"/>
          <w:sz w:val="28"/>
          <w:szCs w:val="28"/>
        </w:rPr>
        <w:t>）浮选尾渣</w:t>
      </w:r>
    </w:p>
    <w:p w:rsidR="00255CF7" w:rsidRPr="00E9505A" w:rsidRDefault="00FB7DA0" w:rsidP="00531DA9">
      <w:pPr>
        <w:spacing w:line="360" w:lineRule="auto"/>
        <w:ind w:firstLineChars="200" w:firstLine="560"/>
        <w:rPr>
          <w:sz w:val="28"/>
          <w:szCs w:val="28"/>
        </w:rPr>
      </w:pPr>
      <w:r w:rsidRPr="00E9505A">
        <w:rPr>
          <w:rFonts w:hint="eastAsia"/>
          <w:sz w:val="28"/>
          <w:szCs w:val="28"/>
        </w:rPr>
        <w:t>黄金矿业浮选尾渣中常含有可进一步回收利用的金、银、铜、铅、锌、铁、石英和长石等有价矿物，金、银宜采用重选、浮选或全泥氰化工艺回收利用；铜、铅、锌等有价金属宜采用浮选方法回收利用；赤铁矿、磁铁矿宜采用磁选、浮选或联合工艺回收利用；石英、长石等非金属矿物宜采用浮选方法回收利用。</w:t>
      </w:r>
    </w:p>
    <w:p w:rsidR="00255CF7" w:rsidRPr="00E9505A" w:rsidRDefault="00FB7DA0" w:rsidP="00531DA9">
      <w:pPr>
        <w:spacing w:line="360" w:lineRule="auto"/>
        <w:ind w:firstLineChars="200" w:firstLine="560"/>
        <w:rPr>
          <w:sz w:val="28"/>
          <w:szCs w:val="28"/>
        </w:rPr>
      </w:pPr>
      <w:r w:rsidRPr="00E9505A">
        <w:rPr>
          <w:rFonts w:hint="eastAsia"/>
          <w:sz w:val="28"/>
          <w:szCs w:val="28"/>
        </w:rPr>
        <w:t>浮选尾渣通常属一般固废范畴，因此符合条件的浮选尾渣可作为矿山充填</w:t>
      </w:r>
      <w:r w:rsidRPr="00E9505A">
        <w:rPr>
          <w:rFonts w:hint="eastAsia"/>
          <w:sz w:val="28"/>
          <w:szCs w:val="28"/>
        </w:rPr>
        <w:t>/</w:t>
      </w:r>
      <w:r w:rsidRPr="00E9505A">
        <w:rPr>
          <w:rFonts w:hint="eastAsia"/>
          <w:sz w:val="28"/>
          <w:szCs w:val="28"/>
        </w:rPr>
        <w:t>回填材料利用，可作为建筑材料，或用于生产免烧砖、水泥、混凝土、陶瓷、陶粒、泡沫陶瓷、陶瓷釉料和微晶玻璃等产品。</w:t>
      </w:r>
    </w:p>
    <w:p w:rsidR="00255CF7" w:rsidRPr="00E9505A" w:rsidRDefault="00FB7DA0" w:rsidP="00531DA9">
      <w:pPr>
        <w:spacing w:line="360" w:lineRule="auto"/>
        <w:ind w:firstLineChars="200" w:firstLine="560"/>
        <w:rPr>
          <w:sz w:val="28"/>
          <w:szCs w:val="28"/>
        </w:rPr>
      </w:pPr>
      <w:r w:rsidRPr="00E9505A">
        <w:rPr>
          <w:rFonts w:hint="eastAsia"/>
          <w:sz w:val="28"/>
          <w:szCs w:val="28"/>
        </w:rPr>
        <w:t>3</w:t>
      </w:r>
      <w:r w:rsidR="003404B0">
        <w:rPr>
          <w:rFonts w:hint="eastAsia"/>
          <w:sz w:val="28"/>
          <w:szCs w:val="28"/>
        </w:rPr>
        <w:t>）氰渣</w:t>
      </w:r>
    </w:p>
    <w:p w:rsidR="00255CF7" w:rsidRPr="00E9505A" w:rsidRDefault="00FB7DA0" w:rsidP="00531DA9">
      <w:pPr>
        <w:spacing w:line="360" w:lineRule="auto"/>
        <w:ind w:firstLineChars="200" w:firstLine="560"/>
        <w:rPr>
          <w:sz w:val="28"/>
          <w:szCs w:val="28"/>
        </w:rPr>
      </w:pPr>
      <w:r w:rsidRPr="00E9505A">
        <w:rPr>
          <w:rFonts w:hint="eastAsia"/>
          <w:sz w:val="28"/>
          <w:szCs w:val="28"/>
        </w:rPr>
        <w:t>（</w:t>
      </w:r>
      <w:r w:rsidRPr="00E9505A">
        <w:rPr>
          <w:rFonts w:hint="eastAsia"/>
          <w:sz w:val="28"/>
          <w:szCs w:val="28"/>
        </w:rPr>
        <w:t>1</w:t>
      </w:r>
      <w:r w:rsidRPr="00E9505A">
        <w:rPr>
          <w:rFonts w:hint="eastAsia"/>
          <w:sz w:val="28"/>
          <w:szCs w:val="28"/>
        </w:rPr>
        <w:t>）堆浸氰渣：</w:t>
      </w:r>
    </w:p>
    <w:p w:rsidR="00255CF7" w:rsidRPr="00E9505A" w:rsidRDefault="00FB7DA0" w:rsidP="00531DA9">
      <w:pPr>
        <w:spacing w:line="360" w:lineRule="auto"/>
        <w:ind w:firstLineChars="200" w:firstLine="560"/>
        <w:rPr>
          <w:sz w:val="28"/>
          <w:szCs w:val="28"/>
        </w:rPr>
      </w:pPr>
      <w:r w:rsidRPr="00E9505A">
        <w:rPr>
          <w:rFonts w:hint="eastAsia"/>
          <w:sz w:val="28"/>
          <w:szCs w:val="28"/>
        </w:rPr>
        <w:t>①堆浸氰渣可进一步利用的有价金属与浮选尾渣基本相同，包括金、银、铜、铅、锌等，有价金属的综合利用技术与浮选尾渣基本相同，因此堆浸尾渣回收有价金属可参考浮选尾渣利用的工艺技术。</w:t>
      </w:r>
    </w:p>
    <w:p w:rsidR="00255CF7" w:rsidRPr="00E9505A" w:rsidRDefault="00FB7DA0" w:rsidP="00531DA9">
      <w:pPr>
        <w:spacing w:line="360" w:lineRule="auto"/>
        <w:ind w:firstLineChars="200" w:firstLine="560"/>
        <w:rPr>
          <w:sz w:val="28"/>
          <w:szCs w:val="28"/>
        </w:rPr>
      </w:pPr>
      <w:r w:rsidRPr="00E9505A">
        <w:rPr>
          <w:rFonts w:hint="eastAsia"/>
          <w:sz w:val="28"/>
          <w:szCs w:val="28"/>
        </w:rPr>
        <w:t>②堆浸尾渣中含有大量粒度为</w:t>
      </w:r>
      <w:r w:rsidRPr="00E9505A">
        <w:rPr>
          <w:rFonts w:hint="eastAsia"/>
          <w:sz w:val="28"/>
          <w:szCs w:val="28"/>
        </w:rPr>
        <w:t>5</w:t>
      </w:r>
      <w:r w:rsidRPr="00E9505A">
        <w:rPr>
          <w:rFonts w:hint="eastAsia"/>
          <w:sz w:val="28"/>
          <w:szCs w:val="28"/>
        </w:rPr>
        <w:t>～</w:t>
      </w:r>
      <w:r w:rsidRPr="00E9505A">
        <w:rPr>
          <w:rFonts w:hint="eastAsia"/>
          <w:sz w:val="28"/>
          <w:szCs w:val="28"/>
        </w:rPr>
        <w:t>50mm</w:t>
      </w:r>
      <w:r w:rsidRPr="00E9505A">
        <w:rPr>
          <w:rFonts w:hint="eastAsia"/>
          <w:sz w:val="28"/>
          <w:szCs w:val="28"/>
        </w:rPr>
        <w:t>的固体颗粒，是理想的砂石骨料产品，但鉴于堆浸尾渣中通常含有少量的氰化物，因此在综合利用前需进行无害化处理，符合</w:t>
      </w:r>
      <w:r w:rsidRPr="00E9505A">
        <w:rPr>
          <w:rFonts w:hint="eastAsia"/>
          <w:sz w:val="28"/>
          <w:szCs w:val="28"/>
        </w:rPr>
        <w:t>HJ 943</w:t>
      </w:r>
      <w:r w:rsidRPr="00E9505A">
        <w:rPr>
          <w:rFonts w:hint="eastAsia"/>
          <w:sz w:val="28"/>
          <w:szCs w:val="28"/>
        </w:rPr>
        <w:t>技术要求的产品可作为建筑砂石骨料利用，属于一般工业固体废物的可用于回填或充填。</w:t>
      </w:r>
    </w:p>
    <w:p w:rsidR="00255CF7" w:rsidRPr="00E9505A" w:rsidRDefault="00FB7DA0" w:rsidP="00531DA9">
      <w:pPr>
        <w:spacing w:line="360" w:lineRule="auto"/>
        <w:ind w:firstLineChars="200" w:firstLine="560"/>
        <w:rPr>
          <w:sz w:val="28"/>
          <w:szCs w:val="28"/>
        </w:rPr>
      </w:pPr>
      <w:r w:rsidRPr="00E9505A">
        <w:rPr>
          <w:rFonts w:hint="eastAsia"/>
          <w:sz w:val="28"/>
          <w:szCs w:val="28"/>
        </w:rPr>
        <w:t>（</w:t>
      </w:r>
      <w:r w:rsidRPr="00E9505A">
        <w:rPr>
          <w:rFonts w:hint="eastAsia"/>
          <w:sz w:val="28"/>
          <w:szCs w:val="28"/>
        </w:rPr>
        <w:t>2</w:t>
      </w:r>
      <w:r w:rsidRPr="00E9505A">
        <w:rPr>
          <w:rFonts w:hint="eastAsia"/>
          <w:sz w:val="28"/>
          <w:szCs w:val="28"/>
        </w:rPr>
        <w:t>）原矿全泥氰化氰渣</w:t>
      </w:r>
    </w:p>
    <w:p w:rsidR="00255CF7" w:rsidRPr="00E9505A" w:rsidRDefault="00FB7DA0" w:rsidP="00531DA9">
      <w:pPr>
        <w:spacing w:line="360" w:lineRule="auto"/>
        <w:ind w:firstLineChars="200" w:firstLine="560"/>
        <w:rPr>
          <w:sz w:val="28"/>
          <w:szCs w:val="28"/>
        </w:rPr>
      </w:pPr>
      <w:r w:rsidRPr="00E9505A">
        <w:rPr>
          <w:rFonts w:hint="eastAsia"/>
          <w:sz w:val="28"/>
          <w:szCs w:val="28"/>
        </w:rPr>
        <w:t>①原矿全泥氰化中常含有粉炭、颗粒金、硫化物包裹金、颗粒银、硫以及氧化铁包裹金。粉炭、颗粒金、颗粒银采用重选、浮选方法回收。硫和硫化物包裹金宜采用浮选方法回收，产出的硫精矿可用作制酸或余热发电原料，硫酸渣可采用湿法工艺提取金，提金尾渣经无害化处理后可用作铁矿球团原料。氧化铁矿物及氧化铁包裹金宜采用浮选、还原焙烧</w:t>
      </w:r>
      <w:r w:rsidRPr="00E9505A">
        <w:rPr>
          <w:rFonts w:hint="eastAsia"/>
          <w:sz w:val="28"/>
          <w:szCs w:val="28"/>
        </w:rPr>
        <w:t>-</w:t>
      </w:r>
      <w:r w:rsidRPr="00E9505A">
        <w:rPr>
          <w:rFonts w:hint="eastAsia"/>
          <w:sz w:val="28"/>
          <w:szCs w:val="28"/>
        </w:rPr>
        <w:t>磁选或联合工艺，氧化铁包裹金可采用强酸消除包裹状态，酸浸渣采用湿法工艺提取金，提金尾渣渣经无害化处理后可用于制作氧化铁颜料。</w:t>
      </w:r>
    </w:p>
    <w:p w:rsidR="00255CF7" w:rsidRPr="00E9505A" w:rsidRDefault="00FB7DA0" w:rsidP="00531DA9">
      <w:pPr>
        <w:spacing w:line="360" w:lineRule="auto"/>
        <w:ind w:firstLineChars="200" w:firstLine="560"/>
        <w:rPr>
          <w:sz w:val="28"/>
          <w:szCs w:val="28"/>
        </w:rPr>
      </w:pPr>
      <w:r w:rsidRPr="00E9505A">
        <w:rPr>
          <w:rFonts w:hint="eastAsia"/>
          <w:sz w:val="28"/>
          <w:szCs w:val="28"/>
        </w:rPr>
        <w:t>②原矿全泥氰化氰渣经无害化处理和鉴别后，属于一般工业固体废物的可用于回填或充填。</w:t>
      </w:r>
    </w:p>
    <w:p w:rsidR="00255CF7" w:rsidRPr="00E9505A" w:rsidRDefault="00FB7DA0" w:rsidP="00531DA9">
      <w:pPr>
        <w:spacing w:line="360" w:lineRule="auto"/>
        <w:ind w:firstLineChars="200" w:firstLine="560"/>
        <w:rPr>
          <w:sz w:val="28"/>
          <w:szCs w:val="28"/>
        </w:rPr>
      </w:pPr>
      <w:r w:rsidRPr="00E9505A">
        <w:rPr>
          <w:rFonts w:hint="eastAsia"/>
          <w:sz w:val="28"/>
          <w:szCs w:val="28"/>
        </w:rPr>
        <w:t>（</w:t>
      </w:r>
      <w:r w:rsidRPr="00E9505A">
        <w:rPr>
          <w:rFonts w:hint="eastAsia"/>
          <w:sz w:val="28"/>
          <w:szCs w:val="28"/>
        </w:rPr>
        <w:t>3</w:t>
      </w:r>
      <w:r w:rsidRPr="00E9505A">
        <w:rPr>
          <w:rFonts w:hint="eastAsia"/>
          <w:sz w:val="28"/>
          <w:szCs w:val="28"/>
        </w:rPr>
        <w:t>）金精矿氰渣</w:t>
      </w:r>
    </w:p>
    <w:p w:rsidR="00255CF7" w:rsidRPr="00E9505A" w:rsidRDefault="00FB7DA0" w:rsidP="00531DA9">
      <w:pPr>
        <w:spacing w:line="360" w:lineRule="auto"/>
        <w:ind w:firstLineChars="200" w:firstLine="560"/>
        <w:rPr>
          <w:sz w:val="28"/>
          <w:szCs w:val="28"/>
        </w:rPr>
      </w:pPr>
      <w:r w:rsidRPr="00E9505A">
        <w:rPr>
          <w:rFonts w:hint="eastAsia"/>
          <w:sz w:val="28"/>
          <w:szCs w:val="28"/>
        </w:rPr>
        <w:t>金精矿氰渣中含有金、银、铜、铅、锌、硫等有价矿物。金、银宜采用重选、浮选方法回收；铜、铅、锌等有价矿物宜采用浮选方法回收；硫宜采用浮选方法回收，硫精矿可用于余热发电，硫酸渣可采用湿法工艺提取金，提金尾渣经无害化处理后可作为铁矿球团原料；</w:t>
      </w:r>
    </w:p>
    <w:p w:rsidR="00255CF7" w:rsidRPr="00E9505A" w:rsidRDefault="00FB7DA0" w:rsidP="00531DA9">
      <w:pPr>
        <w:spacing w:line="360" w:lineRule="auto"/>
        <w:ind w:firstLineChars="200" w:firstLine="560"/>
        <w:rPr>
          <w:sz w:val="28"/>
          <w:szCs w:val="28"/>
        </w:rPr>
      </w:pPr>
      <w:r w:rsidRPr="00E9505A">
        <w:rPr>
          <w:rFonts w:hint="eastAsia"/>
          <w:sz w:val="28"/>
          <w:szCs w:val="28"/>
        </w:rPr>
        <w:t>金精矿氰渣中含有硅、铁、金等成分，是制备水泥熟料、陶瓷瓦、有色金属火法冶炼配料的理想原料，因此符合条件的可采用水泥窑协同处置方式生产水泥熟料，或可作为氰化高硅物料，用于生产陶瓷瓦；或可作为氰化硅金物料</w:t>
      </w:r>
      <w:r w:rsidRPr="00E9505A">
        <w:rPr>
          <w:rFonts w:hint="eastAsia"/>
          <w:sz w:val="28"/>
          <w:szCs w:val="28"/>
        </w:rPr>
        <w:t>/</w:t>
      </w:r>
      <w:r w:rsidRPr="00E9505A">
        <w:rPr>
          <w:rFonts w:hint="eastAsia"/>
          <w:sz w:val="28"/>
          <w:szCs w:val="28"/>
        </w:rPr>
        <w:t>氰化铁金物料，用于有色金属火法冶炼配料（熔剂和含金物料）。</w:t>
      </w:r>
    </w:p>
    <w:p w:rsidR="00255CF7" w:rsidRPr="00E9505A" w:rsidRDefault="007464F2" w:rsidP="00531DA9">
      <w:pPr>
        <w:spacing w:line="360" w:lineRule="auto"/>
        <w:ind w:firstLineChars="200" w:firstLine="560"/>
        <w:rPr>
          <w:sz w:val="28"/>
          <w:szCs w:val="28"/>
        </w:rPr>
      </w:pPr>
      <w:r>
        <w:rPr>
          <w:rFonts w:hint="eastAsia"/>
          <w:sz w:val="28"/>
          <w:szCs w:val="28"/>
        </w:rPr>
        <w:t>6</w:t>
      </w:r>
      <w:r w:rsidR="00FB7DA0" w:rsidRPr="00E9505A">
        <w:rPr>
          <w:rFonts w:hint="eastAsia"/>
          <w:sz w:val="28"/>
          <w:szCs w:val="28"/>
        </w:rPr>
        <w:t>.</w:t>
      </w:r>
      <w:r w:rsidR="003404B0">
        <w:rPr>
          <w:rFonts w:hint="eastAsia"/>
          <w:sz w:val="28"/>
          <w:szCs w:val="28"/>
        </w:rPr>
        <w:t>产品管理</w:t>
      </w:r>
    </w:p>
    <w:p w:rsidR="00255CF7" w:rsidRPr="00E9505A" w:rsidRDefault="00FB7DA0" w:rsidP="00531DA9">
      <w:pPr>
        <w:spacing w:line="360" w:lineRule="auto"/>
        <w:ind w:firstLineChars="200" w:firstLine="560"/>
        <w:rPr>
          <w:sz w:val="28"/>
          <w:szCs w:val="28"/>
        </w:rPr>
      </w:pPr>
      <w:r w:rsidRPr="00E9505A">
        <w:rPr>
          <w:sz w:val="28"/>
          <w:szCs w:val="28"/>
        </w:rPr>
        <w:t>综合利用生产的产品，符合国家、地方制定或行业通行的被替代原材料生产的产品标准，符合固体废物污染环境防治技术标准及后续环境管理要求和下游产业技术要求，并有稳定市场需求的，可按产品进行管理。</w:t>
      </w:r>
    </w:p>
    <w:p w:rsidR="00D832E4" w:rsidRDefault="00D832E4" w:rsidP="00531DA9">
      <w:pPr>
        <w:spacing w:line="360" w:lineRule="auto"/>
        <w:ind w:firstLineChars="200" w:firstLine="560"/>
        <w:rPr>
          <w:sz w:val="28"/>
          <w:szCs w:val="28"/>
        </w:rPr>
      </w:pPr>
      <w:r>
        <w:rPr>
          <w:rFonts w:hint="eastAsia"/>
          <w:sz w:val="28"/>
          <w:szCs w:val="28"/>
        </w:rPr>
        <w:t>7</w:t>
      </w:r>
      <w:r w:rsidRPr="00E9505A">
        <w:rPr>
          <w:rFonts w:hint="eastAsia"/>
          <w:sz w:val="28"/>
          <w:szCs w:val="28"/>
        </w:rPr>
        <w:t>.</w:t>
      </w:r>
      <w:r>
        <w:rPr>
          <w:rFonts w:hint="eastAsia"/>
          <w:sz w:val="28"/>
          <w:szCs w:val="28"/>
        </w:rPr>
        <w:t>产品管理</w:t>
      </w:r>
    </w:p>
    <w:p w:rsidR="00255CF7" w:rsidRPr="00E9505A" w:rsidRDefault="00FB7DA0" w:rsidP="00531DA9">
      <w:pPr>
        <w:spacing w:line="360" w:lineRule="auto"/>
        <w:ind w:firstLineChars="200" w:firstLine="560"/>
        <w:rPr>
          <w:sz w:val="28"/>
          <w:szCs w:val="28"/>
        </w:rPr>
      </w:pPr>
      <w:r w:rsidRPr="00E9505A">
        <w:rPr>
          <w:rFonts w:hint="eastAsia"/>
          <w:sz w:val="28"/>
          <w:szCs w:val="28"/>
        </w:rPr>
        <w:t>附录</w:t>
      </w:r>
      <w:r w:rsidRPr="00E9505A">
        <w:rPr>
          <w:rFonts w:hint="eastAsia"/>
          <w:sz w:val="28"/>
          <w:szCs w:val="28"/>
        </w:rPr>
        <w:t>A</w:t>
      </w:r>
      <w:r w:rsidRPr="00E9505A">
        <w:rPr>
          <w:rFonts w:hint="eastAsia"/>
          <w:sz w:val="28"/>
          <w:szCs w:val="28"/>
        </w:rPr>
        <w:t>：为规范性附录，主要对黄金矿业尾渣综合利用过程中的产品进行规范。浮选尾渣综合利用的有价矿物产品包括金精矿、银精矿、铜精矿、铅精矿、锌精矿、铁精矿、硫精矿、石英、长石；建筑材料产品包括砂石骨料、免烧砖、硅酸盐水泥、陶粒、泡沫陶瓷、微晶玻璃。氰渣综合利用产品包括氰化铜金精矿、氰化铅金精矿、氰化铅锌金精矿、氰化硫金精矿、氰化制酸硫精矿、氰化铁精矿、氰化铁金精矿、氰化铁硅物料、氰化硅金物料、氰化高硅物料、氧化铁颜料。</w:t>
      </w:r>
    </w:p>
    <w:p w:rsidR="00255CF7" w:rsidRPr="00E9505A" w:rsidRDefault="00FB7DA0" w:rsidP="00531DA9">
      <w:pPr>
        <w:spacing w:line="360" w:lineRule="auto"/>
        <w:ind w:firstLineChars="200" w:firstLine="560"/>
        <w:rPr>
          <w:sz w:val="28"/>
          <w:szCs w:val="28"/>
        </w:rPr>
      </w:pPr>
      <w:r w:rsidRPr="00E9505A">
        <w:rPr>
          <w:rFonts w:hint="eastAsia"/>
          <w:sz w:val="28"/>
          <w:szCs w:val="28"/>
        </w:rPr>
        <w:t>附录</w:t>
      </w:r>
      <w:r w:rsidRPr="00E9505A">
        <w:rPr>
          <w:rFonts w:hint="eastAsia"/>
          <w:sz w:val="28"/>
          <w:szCs w:val="28"/>
        </w:rPr>
        <w:t>B</w:t>
      </w:r>
      <w:r w:rsidRPr="00E9505A">
        <w:rPr>
          <w:rFonts w:hint="eastAsia"/>
          <w:sz w:val="28"/>
          <w:szCs w:val="28"/>
        </w:rPr>
        <w:t>：为资料性附录，列出了黄金矿业尾渣综合利用参考工艺流程，包括回收金属和非金属工艺流程、生产建筑材料工艺流程两个部分</w:t>
      </w:r>
      <w:r w:rsidR="007F7330">
        <w:rPr>
          <w:rFonts w:hint="eastAsia"/>
          <w:sz w:val="28"/>
          <w:szCs w:val="28"/>
        </w:rPr>
        <w:t>，供标准的使用者参考</w:t>
      </w:r>
      <w:r w:rsidRPr="00E9505A">
        <w:rPr>
          <w:rFonts w:hint="eastAsia"/>
          <w:sz w:val="28"/>
          <w:szCs w:val="28"/>
        </w:rPr>
        <w:t>。</w:t>
      </w:r>
    </w:p>
    <w:p w:rsidR="00255CF7" w:rsidRPr="00F3315A" w:rsidRDefault="00FB7DA0" w:rsidP="00531DA9">
      <w:pPr>
        <w:spacing w:beforeLines="100" w:before="312" w:afterLines="100" w:after="312" w:line="360" w:lineRule="auto"/>
        <w:outlineLvl w:val="0"/>
        <w:rPr>
          <w:rFonts w:eastAsia="黑体"/>
          <w:sz w:val="28"/>
          <w:szCs w:val="28"/>
        </w:rPr>
      </w:pPr>
      <w:r w:rsidRPr="00F3315A">
        <w:rPr>
          <w:rFonts w:eastAsia="黑体"/>
          <w:sz w:val="28"/>
          <w:szCs w:val="28"/>
        </w:rPr>
        <w:t>三、主要试验（或验证）情况分析、综述报告</w:t>
      </w:r>
    </w:p>
    <w:p w:rsidR="00255CF7" w:rsidRDefault="00FB7DA0" w:rsidP="00531DA9">
      <w:pPr>
        <w:spacing w:line="360" w:lineRule="auto"/>
        <w:ind w:firstLineChars="200" w:firstLine="560"/>
        <w:rPr>
          <w:rFonts w:ascii="宋体" w:hAnsi="宋体" w:cs="宋体"/>
          <w:sz w:val="28"/>
          <w:szCs w:val="28"/>
        </w:rPr>
      </w:pPr>
      <w:r w:rsidRPr="00E9505A">
        <w:rPr>
          <w:rFonts w:ascii="宋体" w:hAnsi="宋体" w:cs="宋体" w:hint="eastAsia"/>
          <w:sz w:val="28"/>
          <w:szCs w:val="28"/>
        </w:rPr>
        <w:t>工作组根据目前国内外黄金矿业尾渣综合利用研究和发展趋势，提炼了尾渣综合利用工艺技术，结合</w:t>
      </w:r>
      <w:r w:rsidR="007331DE">
        <w:rPr>
          <w:rFonts w:ascii="宋体" w:hAnsi="宋体" w:hint="eastAsia"/>
          <w:color w:val="000000" w:themeColor="text1"/>
          <w:sz w:val="28"/>
          <w:szCs w:val="28"/>
        </w:rPr>
        <w:t>工作组各参与单位</w:t>
      </w:r>
      <w:r w:rsidRPr="00E9505A">
        <w:rPr>
          <w:rFonts w:ascii="宋体" w:hAnsi="宋体" w:hint="eastAsia"/>
          <w:color w:val="000000" w:themeColor="text1"/>
          <w:sz w:val="28"/>
          <w:szCs w:val="28"/>
        </w:rPr>
        <w:t>的尾渣综合利用现状，</w:t>
      </w:r>
      <w:r w:rsidRPr="00E9505A">
        <w:rPr>
          <w:rFonts w:ascii="宋体" w:hAnsi="宋体" w:cs="宋体" w:hint="eastAsia"/>
          <w:sz w:val="28"/>
          <w:szCs w:val="28"/>
        </w:rPr>
        <w:t>以及行业内各大黄金集团公司及其下属黄金工业企业的意见征集汇总，合理编排标准结构，制定全面、切实可行的标准技术内容。</w:t>
      </w:r>
    </w:p>
    <w:p w:rsidR="00255CF7" w:rsidRPr="00F3315A" w:rsidRDefault="00FB7DA0" w:rsidP="00531DA9">
      <w:pPr>
        <w:spacing w:beforeLines="100" w:before="312" w:afterLines="100" w:after="312" w:line="360" w:lineRule="auto"/>
        <w:outlineLvl w:val="0"/>
        <w:rPr>
          <w:rFonts w:eastAsia="黑体"/>
          <w:sz w:val="28"/>
          <w:szCs w:val="28"/>
        </w:rPr>
      </w:pPr>
      <w:r w:rsidRPr="00F3315A">
        <w:rPr>
          <w:rFonts w:eastAsia="黑体" w:hint="eastAsia"/>
          <w:sz w:val="28"/>
          <w:szCs w:val="28"/>
        </w:rPr>
        <w:t>四、标准涉及专利说明</w:t>
      </w:r>
    </w:p>
    <w:p w:rsidR="00255CF7" w:rsidRDefault="002D5010" w:rsidP="00531DA9">
      <w:pPr>
        <w:spacing w:line="360" w:lineRule="auto"/>
        <w:ind w:firstLineChars="200" w:firstLine="560"/>
        <w:rPr>
          <w:rFonts w:ascii="宋体" w:hAnsi="宋体"/>
          <w:sz w:val="28"/>
          <w:szCs w:val="28"/>
        </w:rPr>
      </w:pPr>
      <w:r>
        <w:rPr>
          <w:rFonts w:ascii="宋体" w:hAnsi="宋体" w:hint="eastAsia"/>
          <w:sz w:val="28"/>
          <w:szCs w:val="28"/>
        </w:rPr>
        <w:t>经检索，</w:t>
      </w:r>
      <w:r w:rsidR="00FB7DA0" w:rsidRPr="00E9505A">
        <w:rPr>
          <w:rFonts w:ascii="宋体" w:hAnsi="宋体" w:hint="eastAsia"/>
          <w:sz w:val="28"/>
          <w:szCs w:val="28"/>
        </w:rPr>
        <w:t>黄金矿业尾渣资源综合利用方面专利</w:t>
      </w:r>
      <w:r>
        <w:rPr>
          <w:rFonts w:ascii="宋体" w:hAnsi="宋体" w:hint="eastAsia"/>
          <w:sz w:val="28"/>
          <w:szCs w:val="28"/>
        </w:rPr>
        <w:t>较多</w:t>
      </w:r>
      <w:r w:rsidR="00FB7DA0" w:rsidRPr="00E9505A">
        <w:rPr>
          <w:rFonts w:ascii="宋体" w:hAnsi="宋体" w:hint="eastAsia"/>
          <w:sz w:val="28"/>
          <w:szCs w:val="28"/>
        </w:rPr>
        <w:t>，</w:t>
      </w:r>
      <w:r>
        <w:rPr>
          <w:rFonts w:ascii="宋体" w:hAnsi="宋体" w:hint="eastAsia"/>
          <w:sz w:val="28"/>
          <w:szCs w:val="28"/>
        </w:rPr>
        <w:t>大</w:t>
      </w:r>
      <w:r w:rsidR="00FB7DA0" w:rsidRPr="00E9505A">
        <w:rPr>
          <w:rFonts w:ascii="宋体" w:hAnsi="宋体" w:hint="eastAsia"/>
          <w:sz w:val="28"/>
          <w:szCs w:val="28"/>
        </w:rPr>
        <w:t>多</w:t>
      </w:r>
      <w:r w:rsidR="00597D77">
        <w:rPr>
          <w:rFonts w:ascii="宋体" w:hAnsi="宋体" w:hint="eastAsia"/>
          <w:sz w:val="28"/>
          <w:szCs w:val="28"/>
        </w:rPr>
        <w:t>集中在</w:t>
      </w:r>
      <w:r w:rsidR="0096352F">
        <w:rPr>
          <w:rFonts w:ascii="宋体" w:hAnsi="宋体" w:hint="eastAsia"/>
          <w:sz w:val="28"/>
          <w:szCs w:val="28"/>
        </w:rPr>
        <w:t>与综合利用</w:t>
      </w:r>
      <w:r w:rsidR="00FB7DA0" w:rsidRPr="00E9505A">
        <w:rPr>
          <w:rFonts w:ascii="宋体" w:hAnsi="宋体" w:hint="eastAsia"/>
          <w:sz w:val="28"/>
          <w:szCs w:val="28"/>
        </w:rPr>
        <w:t>技术及设备相关</w:t>
      </w:r>
      <w:r w:rsidR="00597D77">
        <w:rPr>
          <w:rFonts w:ascii="宋体" w:hAnsi="宋体" w:hint="eastAsia"/>
          <w:sz w:val="28"/>
          <w:szCs w:val="28"/>
        </w:rPr>
        <w:t>的领域</w:t>
      </w:r>
      <w:r w:rsidR="00FB7DA0" w:rsidRPr="00E9505A">
        <w:rPr>
          <w:rFonts w:ascii="宋体" w:hAnsi="宋体" w:hint="eastAsia"/>
          <w:sz w:val="28"/>
          <w:szCs w:val="28"/>
        </w:rPr>
        <w:t>。</w:t>
      </w:r>
    </w:p>
    <w:p w:rsidR="00AF5EE7" w:rsidRPr="00E9505A" w:rsidRDefault="00AF5EE7" w:rsidP="00531DA9">
      <w:pPr>
        <w:spacing w:line="360" w:lineRule="auto"/>
        <w:ind w:firstLineChars="200" w:firstLine="560"/>
        <w:rPr>
          <w:rFonts w:ascii="宋体" w:hAnsi="宋体"/>
          <w:sz w:val="28"/>
          <w:szCs w:val="28"/>
        </w:rPr>
      </w:pPr>
      <w:r>
        <w:rPr>
          <w:rFonts w:ascii="宋体" w:hAnsi="宋体"/>
          <w:sz w:val="28"/>
          <w:szCs w:val="28"/>
        </w:rPr>
        <w:t>本标准化文件为指南类标准，其中涉及尾渣综合利用的方向，但将具体的工艺技术</w:t>
      </w:r>
      <w:r w:rsidR="0006307E">
        <w:rPr>
          <w:rFonts w:ascii="宋体" w:hAnsi="宋体"/>
          <w:sz w:val="28"/>
          <w:szCs w:val="28"/>
        </w:rPr>
        <w:t>以流程框图的形式（不涉及工艺细节）</w:t>
      </w:r>
      <w:r>
        <w:rPr>
          <w:rFonts w:ascii="宋体" w:hAnsi="宋体"/>
          <w:sz w:val="28"/>
          <w:szCs w:val="28"/>
        </w:rPr>
        <w:t>作为资料性附录，供标准使用者参考，</w:t>
      </w:r>
      <w:r w:rsidR="0006307E">
        <w:rPr>
          <w:rFonts w:ascii="宋体" w:hAnsi="宋体"/>
          <w:sz w:val="28"/>
          <w:szCs w:val="28"/>
        </w:rPr>
        <w:t>本标准化文件的技术内容</w:t>
      </w:r>
      <w:r>
        <w:rPr>
          <w:rFonts w:ascii="宋体" w:hAnsi="宋体"/>
          <w:sz w:val="28"/>
          <w:szCs w:val="28"/>
        </w:rPr>
        <w:t>不涉及必要技术专利。</w:t>
      </w:r>
    </w:p>
    <w:p w:rsidR="00255CF7" w:rsidRPr="00F3315A" w:rsidRDefault="00FB7DA0" w:rsidP="00531DA9">
      <w:pPr>
        <w:spacing w:beforeLines="100" w:before="312" w:afterLines="100" w:after="312" w:line="360" w:lineRule="auto"/>
        <w:outlineLvl w:val="0"/>
        <w:rPr>
          <w:rFonts w:eastAsia="黑体"/>
          <w:sz w:val="28"/>
          <w:szCs w:val="28"/>
        </w:rPr>
      </w:pPr>
      <w:r w:rsidRPr="00F3315A">
        <w:rPr>
          <w:rFonts w:eastAsia="黑体" w:hint="eastAsia"/>
          <w:sz w:val="28"/>
          <w:szCs w:val="28"/>
        </w:rPr>
        <w:t>五、产业化情况、推广应用论证和预期达到的经济效果等情况</w:t>
      </w:r>
    </w:p>
    <w:p w:rsidR="00974932" w:rsidRPr="00E9505A" w:rsidRDefault="00BA2C63" w:rsidP="00974932">
      <w:pPr>
        <w:spacing w:line="360" w:lineRule="auto"/>
        <w:ind w:firstLineChars="200" w:firstLine="560"/>
        <w:rPr>
          <w:rFonts w:ascii="宋体" w:hAnsi="宋体" w:cs="宋体"/>
          <w:sz w:val="28"/>
          <w:szCs w:val="28"/>
        </w:rPr>
      </w:pPr>
      <w:r>
        <w:rPr>
          <w:rFonts w:ascii="宋体" w:hAnsi="宋体" w:cs="宋体" w:hint="eastAsia"/>
          <w:sz w:val="28"/>
          <w:szCs w:val="28"/>
        </w:rPr>
        <w:t>我</w:t>
      </w:r>
      <w:r w:rsidR="00974932" w:rsidRPr="00E9505A">
        <w:rPr>
          <w:rFonts w:ascii="宋体" w:hAnsi="宋体" w:cs="宋体" w:hint="eastAsia"/>
          <w:sz w:val="28"/>
          <w:szCs w:val="28"/>
        </w:rPr>
        <w:t>国是黄金生产大国，</w:t>
      </w:r>
      <w:r w:rsidR="00172867" w:rsidRPr="00172867">
        <w:rPr>
          <w:rFonts w:ascii="宋体" w:hAnsi="宋体" w:cs="宋体" w:hint="eastAsia"/>
          <w:sz w:val="28"/>
          <w:szCs w:val="28"/>
        </w:rPr>
        <w:t>2023年，中国黄金产量375.2吨，连续17年保持全球第一；黄金消费量1089.69吨，连续11年保持全球第一，黄金市场总交易量8.79万吨，连续11年位居全球第三大黄金市场</w:t>
      </w:r>
      <w:r w:rsidR="00172867">
        <w:rPr>
          <w:rFonts w:ascii="宋体" w:hAnsi="宋体" w:cs="宋体" w:hint="eastAsia"/>
          <w:sz w:val="28"/>
          <w:szCs w:val="28"/>
        </w:rPr>
        <w:t>。</w:t>
      </w:r>
      <w:r w:rsidR="00974932" w:rsidRPr="00E9505A">
        <w:rPr>
          <w:rFonts w:ascii="宋体" w:hAnsi="宋体" w:cs="宋体" w:hint="eastAsia"/>
          <w:sz w:val="28"/>
          <w:szCs w:val="28"/>
        </w:rPr>
        <w:t>随着经济的发展资源不断开发，长年累积下来黄金矿业尾渣（浮选尾矿、氰化浸出渣、堆浸渣）量已经十分巨大，并仍在快速增长。</w:t>
      </w:r>
      <w:r w:rsidR="00974932">
        <w:rPr>
          <w:rFonts w:ascii="宋体" w:hAnsi="宋体" w:cs="宋体" w:hint="eastAsia"/>
          <w:sz w:val="28"/>
          <w:szCs w:val="28"/>
        </w:rPr>
        <w:t>几十年来，</w:t>
      </w:r>
      <w:r w:rsidR="00974932" w:rsidRPr="00E9505A">
        <w:rPr>
          <w:rFonts w:ascii="宋体" w:hAnsi="宋体" w:cs="宋体" w:hint="eastAsia"/>
          <w:sz w:val="28"/>
          <w:szCs w:val="28"/>
        </w:rPr>
        <w:t>绝大多数尾渣主要以尾矿库或临时堆存场堆存的方式处置，</w:t>
      </w:r>
      <w:r w:rsidR="0030709C">
        <w:rPr>
          <w:rFonts w:ascii="宋体" w:hAnsi="宋体" w:cs="宋体" w:hint="eastAsia"/>
          <w:sz w:val="28"/>
          <w:szCs w:val="28"/>
        </w:rPr>
        <w:t>尾渣堆存除占用土地、投资维护费用大、造成环境污染及安全隐患。</w:t>
      </w:r>
    </w:p>
    <w:p w:rsidR="00C27D54" w:rsidRDefault="00331790" w:rsidP="00331790">
      <w:pPr>
        <w:spacing w:line="360" w:lineRule="auto"/>
        <w:ind w:firstLineChars="200" w:firstLine="560"/>
        <w:rPr>
          <w:rFonts w:ascii="宋体" w:hAnsi="宋体" w:cs="宋体"/>
          <w:sz w:val="28"/>
          <w:szCs w:val="28"/>
        </w:rPr>
      </w:pPr>
      <w:r w:rsidRPr="00E9505A">
        <w:rPr>
          <w:rFonts w:ascii="宋体" w:hAnsi="宋体" w:cs="宋体" w:hint="eastAsia"/>
          <w:sz w:val="28"/>
          <w:szCs w:val="28"/>
        </w:rPr>
        <w:t>由于黄金生产中选冶工艺的特殊性，使得其所产生的尾渣与铁和有色金属矿业产生的尾矿存在较大差异。首先，在过去黄金矿业开发利用过程中往往只注重金的回收，部分有价伴生金属没有得到较好的利用，使得黄金矿业的老尾渣中含有较高品位的伴生有价金属元素。其次，在黄金矿业生产流程中产出的氰化浸出渣直接综合利用必须首先进行无害化处理。黄金矿业尾渣的这些特殊性，使得其综合利用环节更多、流程更长、工艺更复杂</w:t>
      </w:r>
      <w:r w:rsidR="00A528F9">
        <w:rPr>
          <w:rFonts w:ascii="宋体" w:hAnsi="宋体" w:cs="宋体" w:hint="eastAsia"/>
          <w:sz w:val="28"/>
          <w:szCs w:val="28"/>
        </w:rPr>
        <w:t>。</w:t>
      </w:r>
    </w:p>
    <w:p w:rsidR="00255CF7" w:rsidRPr="00E9505A" w:rsidRDefault="00FB7DA0" w:rsidP="00331790">
      <w:pPr>
        <w:spacing w:line="360" w:lineRule="auto"/>
        <w:ind w:firstLineChars="200" w:firstLine="560"/>
        <w:rPr>
          <w:rFonts w:ascii="宋体" w:hAnsi="宋体" w:cs="宋体"/>
          <w:sz w:val="28"/>
          <w:szCs w:val="28"/>
        </w:rPr>
      </w:pPr>
      <w:r w:rsidRPr="00E9505A">
        <w:rPr>
          <w:rFonts w:ascii="宋体" w:hAnsi="宋体" w:cs="宋体" w:hint="eastAsia"/>
          <w:sz w:val="28"/>
          <w:szCs w:val="28"/>
        </w:rPr>
        <w:t>“十九大”以来</w:t>
      </w:r>
      <w:r w:rsidR="0042709C">
        <w:rPr>
          <w:rFonts w:ascii="宋体" w:hAnsi="宋体" w:cs="宋体" w:hint="eastAsia"/>
          <w:sz w:val="28"/>
          <w:szCs w:val="28"/>
        </w:rPr>
        <w:t>，</w:t>
      </w:r>
      <w:r w:rsidRPr="00E9505A">
        <w:rPr>
          <w:rFonts w:ascii="宋体" w:hAnsi="宋体" w:cs="宋体" w:hint="eastAsia"/>
          <w:sz w:val="28"/>
          <w:szCs w:val="28"/>
        </w:rPr>
        <w:t>随着国家将生态文明建设置于越发突出的战略位置，</w:t>
      </w:r>
      <w:r w:rsidR="0030709C">
        <w:rPr>
          <w:rFonts w:ascii="宋体" w:hAnsi="宋体" w:cs="宋体" w:hint="eastAsia"/>
          <w:sz w:val="28"/>
          <w:szCs w:val="28"/>
        </w:rPr>
        <w:t>国家政策的收紧，对新建尾矿库的审批、管控愈发严格，</w:t>
      </w:r>
      <w:r w:rsidRPr="00E9505A">
        <w:rPr>
          <w:rFonts w:ascii="宋体" w:hAnsi="宋体" w:cs="宋体" w:hint="eastAsia"/>
          <w:sz w:val="28"/>
          <w:szCs w:val="28"/>
        </w:rPr>
        <w:t>环境保护和大宗固废的综合利用在国家产业政策的引导下蓬勃兴起</w:t>
      </w:r>
      <w:r w:rsidR="00035EDD">
        <w:rPr>
          <w:rFonts w:ascii="宋体" w:hAnsi="宋体" w:cs="宋体" w:hint="eastAsia"/>
          <w:sz w:val="28"/>
          <w:szCs w:val="28"/>
        </w:rPr>
        <w:t>，</w:t>
      </w:r>
      <w:r w:rsidRPr="00E9505A">
        <w:rPr>
          <w:rFonts w:ascii="宋体" w:hAnsi="宋体" w:cs="宋体" w:hint="eastAsia"/>
          <w:sz w:val="28"/>
          <w:szCs w:val="28"/>
        </w:rPr>
        <w:t>尾矿资源特别是黄金尾渣资源以其特有的性质而被广泛研究与应用。</w:t>
      </w:r>
      <w:r w:rsidR="00FE6B22">
        <w:rPr>
          <w:rFonts w:ascii="宋体" w:hAnsi="宋体" w:cs="宋体" w:hint="eastAsia"/>
          <w:sz w:val="28"/>
          <w:szCs w:val="28"/>
        </w:rPr>
        <w:t>迄</w:t>
      </w:r>
      <w:r w:rsidR="00850437">
        <w:rPr>
          <w:rFonts w:ascii="宋体" w:hAnsi="宋体" w:cs="宋体" w:hint="eastAsia"/>
          <w:sz w:val="28"/>
          <w:szCs w:val="28"/>
        </w:rPr>
        <w:t>今</w:t>
      </w:r>
      <w:r w:rsidR="00FE6B22">
        <w:rPr>
          <w:rFonts w:ascii="宋体" w:hAnsi="宋体" w:cs="宋体" w:hint="eastAsia"/>
          <w:sz w:val="28"/>
          <w:szCs w:val="28"/>
        </w:rPr>
        <w:t>为止</w:t>
      </w:r>
      <w:r w:rsidR="00850437">
        <w:rPr>
          <w:rFonts w:ascii="宋体" w:hAnsi="宋体" w:cs="宋体" w:hint="eastAsia"/>
          <w:sz w:val="28"/>
          <w:szCs w:val="28"/>
        </w:rPr>
        <w:t>，</w:t>
      </w:r>
      <w:r w:rsidRPr="00E9505A">
        <w:rPr>
          <w:rFonts w:ascii="宋体" w:hAnsi="宋体" w:cs="宋体" w:hint="eastAsia"/>
          <w:sz w:val="28"/>
          <w:szCs w:val="28"/>
        </w:rPr>
        <w:t>国内外各大矿业集团、高校、科研院所都对尾矿进行了系统而深入的研究，提出很多尾矿处理的新方法、新工艺。传统概念的矿山尾矿固体废料，已从消极的环保</w:t>
      </w:r>
      <w:r w:rsidR="00D147B3">
        <w:rPr>
          <w:rFonts w:ascii="宋体" w:hAnsi="宋体" w:cs="宋体" w:hint="eastAsia"/>
          <w:sz w:val="28"/>
          <w:szCs w:val="28"/>
        </w:rPr>
        <w:t>处置</w:t>
      </w:r>
      <w:r w:rsidRPr="00E9505A">
        <w:rPr>
          <w:rFonts w:ascii="宋体" w:hAnsi="宋体" w:cs="宋体" w:hint="eastAsia"/>
          <w:sz w:val="28"/>
          <w:szCs w:val="28"/>
        </w:rPr>
        <w:t>转变为积极的资源化</w:t>
      </w:r>
      <w:r w:rsidR="000C5367">
        <w:rPr>
          <w:rFonts w:ascii="宋体" w:hAnsi="宋体" w:cs="宋体" w:hint="eastAsia"/>
          <w:sz w:val="28"/>
          <w:szCs w:val="28"/>
        </w:rPr>
        <w:t>利用</w:t>
      </w:r>
      <w:r w:rsidRPr="00E9505A">
        <w:rPr>
          <w:rFonts w:ascii="宋体" w:hAnsi="宋体" w:cs="宋体" w:hint="eastAsia"/>
          <w:sz w:val="28"/>
          <w:szCs w:val="28"/>
        </w:rPr>
        <w:t>，在尾矿中回收有价金属与非金属元素、尾矿制作建筑材料、尾矿充填、无害化处理等方面，均取得了实用性成果。对尾矿资源的开发利用，具有建设周期短、投资少、见效快、可进大规模生产、成本较低、可综合回收各种有价元素和非金属元素等优点。因此，尾矿作为二次资源综合利用，是资源开发领域内重要的发展方向，具有广阔的应用前景。</w:t>
      </w:r>
    </w:p>
    <w:p w:rsidR="00A528F9" w:rsidRDefault="00FB7DA0" w:rsidP="00C27D54">
      <w:pPr>
        <w:spacing w:line="360" w:lineRule="auto"/>
        <w:ind w:firstLineChars="200" w:firstLine="560"/>
        <w:rPr>
          <w:rFonts w:ascii="宋体" w:hAnsi="宋体" w:cs="宋体"/>
          <w:sz w:val="28"/>
          <w:szCs w:val="28"/>
        </w:rPr>
      </w:pPr>
      <w:r w:rsidRPr="00E9505A">
        <w:rPr>
          <w:rFonts w:ascii="宋体" w:hAnsi="宋体" w:cs="宋体" w:hint="eastAsia"/>
          <w:sz w:val="28"/>
          <w:szCs w:val="28"/>
        </w:rPr>
        <w:t>从目前国内尾矿利用成果看，我国尾矿利用起步虽然较晚，但是发展较快，随着近年来的技术攻关，形成了一批具有自主知识产权的尾矿综合利用的技术</w:t>
      </w:r>
      <w:r w:rsidR="007054A8">
        <w:rPr>
          <w:rFonts w:ascii="宋体" w:hAnsi="宋体" w:cs="宋体" w:hint="eastAsia"/>
          <w:sz w:val="28"/>
          <w:szCs w:val="28"/>
        </w:rPr>
        <w:t>，并</w:t>
      </w:r>
      <w:r w:rsidR="007054A8" w:rsidRPr="00E9505A">
        <w:rPr>
          <w:rFonts w:ascii="宋体" w:hAnsi="宋体" w:cs="宋体" w:hint="eastAsia"/>
          <w:sz w:val="28"/>
          <w:szCs w:val="28"/>
        </w:rPr>
        <w:t>在部分黄金矿山实现无尾排放</w:t>
      </w:r>
      <w:r w:rsidR="00A7043F">
        <w:rPr>
          <w:rFonts w:ascii="宋体" w:hAnsi="宋体" w:cs="宋体" w:hint="eastAsia"/>
          <w:sz w:val="28"/>
          <w:szCs w:val="28"/>
        </w:rPr>
        <w:t>。</w:t>
      </w:r>
      <w:r w:rsidR="00A26820">
        <w:rPr>
          <w:rFonts w:ascii="宋体" w:hAnsi="宋体" w:cs="宋体" w:hint="eastAsia"/>
          <w:sz w:val="28"/>
          <w:szCs w:val="28"/>
        </w:rPr>
        <w:t>目前</w:t>
      </w:r>
      <w:r w:rsidR="00A7043F">
        <w:rPr>
          <w:rFonts w:ascii="宋体" w:hAnsi="宋体" w:cs="宋体" w:hint="eastAsia"/>
          <w:sz w:val="28"/>
          <w:szCs w:val="28"/>
        </w:rPr>
        <w:t>，</w:t>
      </w:r>
      <w:r w:rsidRPr="00E9505A">
        <w:rPr>
          <w:rFonts w:ascii="宋体" w:hAnsi="宋体" w:cs="宋体" w:hint="eastAsia"/>
          <w:sz w:val="28"/>
          <w:szCs w:val="28"/>
        </w:rPr>
        <w:t>在尾矿中回收有价金属与非金属元素、尾矿制作建筑材料、进行无害化处理等方面</w:t>
      </w:r>
      <w:r w:rsidR="0080161F">
        <w:rPr>
          <w:rFonts w:ascii="宋体" w:hAnsi="宋体" w:cs="宋体" w:hint="eastAsia"/>
          <w:sz w:val="28"/>
          <w:szCs w:val="28"/>
        </w:rPr>
        <w:t>，我国相关技术已</w:t>
      </w:r>
      <w:r w:rsidRPr="00E9505A">
        <w:rPr>
          <w:rFonts w:ascii="宋体" w:hAnsi="宋体" w:cs="宋体" w:hint="eastAsia"/>
          <w:sz w:val="28"/>
          <w:szCs w:val="28"/>
        </w:rPr>
        <w:t>居于国际先进水平。</w:t>
      </w:r>
      <w:r w:rsidR="00A528F9" w:rsidRPr="00E9505A">
        <w:rPr>
          <w:rFonts w:ascii="宋体" w:hAnsi="宋体" w:cs="宋体" w:hint="eastAsia"/>
          <w:sz w:val="28"/>
          <w:szCs w:val="28"/>
        </w:rPr>
        <w:t>但是黄金矿业领域目前缺乏统一的技术标准及规范性的指导，在一定程度上制约了</w:t>
      </w:r>
      <w:r w:rsidR="008651EF">
        <w:rPr>
          <w:rFonts w:ascii="宋体" w:hAnsi="宋体" w:cs="宋体" w:hint="eastAsia"/>
          <w:sz w:val="28"/>
          <w:szCs w:val="28"/>
        </w:rPr>
        <w:t>行业大部分</w:t>
      </w:r>
      <w:r w:rsidR="00A528F9" w:rsidRPr="00E9505A">
        <w:rPr>
          <w:rFonts w:ascii="宋体" w:hAnsi="宋体" w:cs="宋体" w:hint="eastAsia"/>
          <w:sz w:val="28"/>
          <w:szCs w:val="28"/>
        </w:rPr>
        <w:t>企业尾渣的</w:t>
      </w:r>
      <w:r w:rsidR="00675217">
        <w:rPr>
          <w:rFonts w:ascii="宋体" w:hAnsi="宋体" w:cs="宋体" w:hint="eastAsia"/>
          <w:sz w:val="28"/>
          <w:szCs w:val="28"/>
        </w:rPr>
        <w:t>高效合理</w:t>
      </w:r>
      <w:r w:rsidR="00A528F9" w:rsidRPr="00E9505A">
        <w:rPr>
          <w:rFonts w:ascii="宋体" w:hAnsi="宋体" w:cs="宋体" w:hint="eastAsia"/>
          <w:sz w:val="28"/>
          <w:szCs w:val="28"/>
        </w:rPr>
        <w:t>综合利用。</w:t>
      </w:r>
    </w:p>
    <w:p w:rsidR="00C27D54" w:rsidRPr="00E9505A" w:rsidRDefault="00C27D54" w:rsidP="00C27D54">
      <w:pPr>
        <w:spacing w:line="360" w:lineRule="auto"/>
        <w:ind w:firstLineChars="200" w:firstLine="560"/>
        <w:rPr>
          <w:rFonts w:ascii="宋体" w:hAnsi="宋体" w:cs="宋体"/>
          <w:color w:val="000000" w:themeColor="text1"/>
          <w:sz w:val="28"/>
          <w:szCs w:val="28"/>
        </w:rPr>
      </w:pPr>
      <w:r w:rsidRPr="00E9505A">
        <w:rPr>
          <w:rFonts w:ascii="宋体" w:hAnsi="宋体" w:cs="宋体" w:hint="eastAsia"/>
          <w:sz w:val="28"/>
          <w:szCs w:val="28"/>
        </w:rPr>
        <w:t>在此背景下，</w:t>
      </w:r>
      <w:r w:rsidR="00D325FE">
        <w:rPr>
          <w:rFonts w:ascii="宋体" w:hAnsi="宋体" w:cs="宋体" w:hint="eastAsia"/>
          <w:sz w:val="28"/>
          <w:szCs w:val="28"/>
        </w:rPr>
        <w:t>本标准的制定和发布将有</w:t>
      </w:r>
      <w:r w:rsidR="00C66CCE">
        <w:rPr>
          <w:rFonts w:ascii="宋体" w:hAnsi="宋体" w:cs="宋体" w:hint="eastAsia"/>
          <w:sz w:val="28"/>
          <w:szCs w:val="28"/>
        </w:rPr>
        <w:t>助于</w:t>
      </w:r>
      <w:r>
        <w:rPr>
          <w:rFonts w:ascii="宋体" w:hAnsi="宋体" w:cs="宋体" w:hint="eastAsia"/>
          <w:sz w:val="28"/>
          <w:szCs w:val="28"/>
        </w:rPr>
        <w:t>推动</w:t>
      </w:r>
      <w:r w:rsidR="006428BA">
        <w:rPr>
          <w:rFonts w:ascii="宋体" w:hAnsi="宋体" w:cs="宋体" w:hint="eastAsia"/>
          <w:sz w:val="28"/>
          <w:szCs w:val="28"/>
        </w:rPr>
        <w:t>全行业的</w:t>
      </w:r>
      <w:r w:rsidRPr="00E9505A">
        <w:rPr>
          <w:rFonts w:ascii="宋体" w:hAnsi="宋体" w:cs="宋体" w:hint="eastAsia"/>
          <w:sz w:val="28"/>
          <w:szCs w:val="28"/>
        </w:rPr>
        <w:t>黄金矿业尾渣无害化、减量化与资源化处理综合利用，促进黄金行业科技创新、产业升级、绿色发展</w:t>
      </w:r>
      <w:r w:rsidR="00F56E6E">
        <w:rPr>
          <w:rFonts w:ascii="宋体" w:hAnsi="宋体" w:cs="宋体" w:hint="eastAsia"/>
          <w:sz w:val="28"/>
          <w:szCs w:val="28"/>
        </w:rPr>
        <w:t>，发挥标准的引领和支撑作用，</w:t>
      </w:r>
      <w:r w:rsidR="00AF6F40">
        <w:rPr>
          <w:rFonts w:ascii="宋体" w:hAnsi="宋体" w:cs="宋体" w:hint="eastAsia"/>
          <w:sz w:val="28"/>
          <w:szCs w:val="28"/>
        </w:rPr>
        <w:t>有效</w:t>
      </w:r>
      <w:r w:rsidRPr="00E9505A">
        <w:rPr>
          <w:rFonts w:ascii="宋体" w:hAnsi="宋体" w:cs="宋体" w:hint="eastAsia"/>
          <w:sz w:val="28"/>
          <w:szCs w:val="28"/>
        </w:rPr>
        <w:t>支撑黄金产业高质量发展</w:t>
      </w:r>
      <w:r>
        <w:rPr>
          <w:rFonts w:ascii="宋体" w:hAnsi="宋体" w:cs="宋体" w:hint="eastAsia"/>
          <w:sz w:val="28"/>
          <w:szCs w:val="28"/>
        </w:rPr>
        <w:t>。</w:t>
      </w:r>
    </w:p>
    <w:p w:rsidR="00255CF7" w:rsidRPr="00F3315A" w:rsidRDefault="00FB7DA0" w:rsidP="00531DA9">
      <w:pPr>
        <w:spacing w:beforeLines="100" w:before="312" w:afterLines="100" w:after="312" w:line="360" w:lineRule="auto"/>
        <w:outlineLvl w:val="0"/>
        <w:rPr>
          <w:rFonts w:eastAsia="黑体"/>
          <w:sz w:val="28"/>
          <w:szCs w:val="28"/>
        </w:rPr>
      </w:pPr>
      <w:r w:rsidRPr="00F3315A">
        <w:rPr>
          <w:rFonts w:eastAsia="黑体" w:hint="eastAsia"/>
          <w:sz w:val="28"/>
          <w:szCs w:val="28"/>
        </w:rPr>
        <w:t>六、采用国际标准和国外先进标准情况，与国际、国外同类标准水平的对比情况，国内外关键指标对比分析或与测试的国外样品、样机的相关数据对比情况</w:t>
      </w:r>
    </w:p>
    <w:p w:rsidR="00255CF7" w:rsidRPr="00E9505A" w:rsidRDefault="00FB7DA0" w:rsidP="00531DA9">
      <w:pPr>
        <w:spacing w:line="360" w:lineRule="auto"/>
        <w:ind w:firstLineChars="200" w:firstLine="560"/>
        <w:jc w:val="left"/>
        <w:rPr>
          <w:rFonts w:ascii="宋体" w:hAnsi="宋体"/>
          <w:sz w:val="28"/>
          <w:szCs w:val="28"/>
        </w:rPr>
      </w:pPr>
      <w:r w:rsidRPr="00E9505A">
        <w:rPr>
          <w:rFonts w:ascii="宋体" w:hAnsi="宋体" w:hint="eastAsia"/>
          <w:sz w:val="28"/>
          <w:szCs w:val="28"/>
        </w:rPr>
        <w:t>本文件在制定过程中</w:t>
      </w:r>
      <w:r w:rsidRPr="00E9505A">
        <w:rPr>
          <w:rFonts w:ascii="宋体" w:hAnsi="宋体" w:hint="eastAsia"/>
          <w:bCs/>
          <w:kern w:val="0"/>
          <w:sz w:val="28"/>
          <w:szCs w:val="28"/>
        </w:rPr>
        <w:t>对国际、国内标准进行了广泛的查阅，</w:t>
      </w:r>
      <w:r w:rsidRPr="00E9505A">
        <w:rPr>
          <w:rFonts w:ascii="宋体" w:hAnsi="宋体" w:hint="eastAsia"/>
          <w:sz w:val="28"/>
          <w:szCs w:val="28"/>
        </w:rPr>
        <w:t>未查到同类国际、国内标准。本文件技术</w:t>
      </w:r>
      <w:r w:rsidRPr="00E9505A">
        <w:rPr>
          <w:rFonts w:ascii="宋体" w:hAnsi="宋体" w:hint="eastAsia"/>
          <w:bCs/>
          <w:kern w:val="0"/>
          <w:sz w:val="28"/>
          <w:szCs w:val="28"/>
        </w:rPr>
        <w:t>内容科学合理、切实可行，</w:t>
      </w:r>
      <w:r w:rsidRPr="00E9505A">
        <w:rPr>
          <w:rFonts w:ascii="宋体" w:hAnsi="宋体" w:hint="eastAsia"/>
          <w:sz w:val="28"/>
          <w:szCs w:val="28"/>
        </w:rPr>
        <w:t>标准的总体技术水平属于国际先进水平。</w:t>
      </w:r>
    </w:p>
    <w:p w:rsidR="00255CF7" w:rsidRPr="00AC0DEB" w:rsidRDefault="00FB7DA0" w:rsidP="00531DA9">
      <w:pPr>
        <w:spacing w:beforeLines="100" w:before="312" w:afterLines="100" w:after="312" w:line="360" w:lineRule="auto"/>
        <w:outlineLvl w:val="0"/>
        <w:rPr>
          <w:rFonts w:eastAsia="黑体"/>
          <w:sz w:val="28"/>
          <w:szCs w:val="28"/>
        </w:rPr>
      </w:pPr>
      <w:r w:rsidRPr="00AC0DEB">
        <w:rPr>
          <w:rFonts w:eastAsia="黑体" w:hint="eastAsia"/>
          <w:sz w:val="28"/>
          <w:szCs w:val="28"/>
        </w:rPr>
        <w:t>七、与现行相关法律、法规、规章及相关标准，特别是强制性标准的协调性</w:t>
      </w:r>
    </w:p>
    <w:p w:rsidR="00255CF7" w:rsidRPr="00E9505A" w:rsidRDefault="00FB7DA0" w:rsidP="00531DA9">
      <w:pPr>
        <w:spacing w:line="360" w:lineRule="auto"/>
        <w:ind w:firstLineChars="200" w:firstLine="560"/>
        <w:rPr>
          <w:rFonts w:ascii="宋体" w:hAnsi="宋体"/>
          <w:sz w:val="28"/>
          <w:szCs w:val="28"/>
        </w:rPr>
      </w:pPr>
      <w:r w:rsidRPr="00E9505A">
        <w:rPr>
          <w:rFonts w:ascii="宋体" w:hAnsi="宋体" w:hint="eastAsia"/>
          <w:sz w:val="28"/>
          <w:szCs w:val="28"/>
        </w:rPr>
        <w:t>本文件规定的内容，符合国家现行的法律法规及相关标准要求。</w:t>
      </w:r>
    </w:p>
    <w:p w:rsidR="00255CF7" w:rsidRPr="00AC0DEB" w:rsidRDefault="00FB7DA0" w:rsidP="00531DA9">
      <w:pPr>
        <w:spacing w:beforeLines="100" w:before="312" w:afterLines="100" w:after="312" w:line="360" w:lineRule="auto"/>
        <w:outlineLvl w:val="0"/>
        <w:rPr>
          <w:rFonts w:eastAsia="黑体"/>
          <w:sz w:val="28"/>
          <w:szCs w:val="28"/>
        </w:rPr>
      </w:pPr>
      <w:r w:rsidRPr="00AC0DEB">
        <w:rPr>
          <w:rFonts w:eastAsia="黑体" w:hint="eastAsia"/>
          <w:sz w:val="28"/>
          <w:szCs w:val="28"/>
        </w:rPr>
        <w:t>八、重大分歧意见的处理经过和依据</w:t>
      </w:r>
    </w:p>
    <w:p w:rsidR="00255CF7" w:rsidRPr="00E9505A" w:rsidRDefault="00FB7DA0" w:rsidP="00531DA9">
      <w:pPr>
        <w:spacing w:line="360" w:lineRule="auto"/>
        <w:ind w:firstLineChars="200" w:firstLine="560"/>
        <w:rPr>
          <w:rFonts w:ascii="宋体" w:hAnsi="宋体"/>
          <w:sz w:val="28"/>
          <w:szCs w:val="28"/>
        </w:rPr>
      </w:pPr>
      <w:r w:rsidRPr="00E9505A">
        <w:rPr>
          <w:rFonts w:ascii="宋体" w:hAnsi="宋体" w:hint="eastAsia"/>
          <w:sz w:val="28"/>
          <w:szCs w:val="28"/>
        </w:rPr>
        <w:t>本文件在制定过程中未出现重大分歧意见。</w:t>
      </w:r>
    </w:p>
    <w:p w:rsidR="00255CF7" w:rsidRPr="00E9505A" w:rsidRDefault="00FB7DA0" w:rsidP="00531DA9">
      <w:pPr>
        <w:spacing w:beforeLines="100" w:before="312" w:afterLines="100" w:after="312" w:line="360" w:lineRule="auto"/>
        <w:outlineLvl w:val="0"/>
        <w:rPr>
          <w:rFonts w:ascii="黑体" w:eastAsia="黑体" w:hAnsi="黑体"/>
          <w:bCs/>
          <w:sz w:val="28"/>
          <w:szCs w:val="28"/>
        </w:rPr>
      </w:pPr>
      <w:r w:rsidRPr="00E9505A">
        <w:rPr>
          <w:rFonts w:ascii="黑体" w:eastAsia="黑体" w:hAnsi="黑体" w:hint="eastAsia"/>
          <w:bCs/>
          <w:sz w:val="28"/>
          <w:szCs w:val="28"/>
        </w:rPr>
        <w:t>九、贯彻标准的要求和措施建议（包括组织措施、技术措施、过渡办法、实施日期等）</w:t>
      </w:r>
    </w:p>
    <w:p w:rsidR="00255CF7" w:rsidRPr="00E9505A" w:rsidRDefault="00FB7DA0" w:rsidP="00531DA9">
      <w:pPr>
        <w:spacing w:line="360" w:lineRule="auto"/>
        <w:ind w:firstLineChars="200" w:firstLine="560"/>
        <w:rPr>
          <w:rFonts w:ascii="宋体" w:hAnsi="宋体"/>
          <w:sz w:val="28"/>
          <w:szCs w:val="28"/>
        </w:rPr>
      </w:pPr>
      <w:r w:rsidRPr="00E9505A">
        <w:rPr>
          <w:rFonts w:ascii="宋体" w:hAnsi="宋体" w:hint="eastAsia"/>
          <w:sz w:val="28"/>
          <w:szCs w:val="28"/>
        </w:rPr>
        <w:t>建议本文件在批准发布6个月后实施。</w:t>
      </w:r>
    </w:p>
    <w:p w:rsidR="00255CF7" w:rsidRPr="00E9505A" w:rsidRDefault="00FB7DA0" w:rsidP="00531DA9">
      <w:pPr>
        <w:spacing w:line="360" w:lineRule="auto"/>
        <w:ind w:firstLineChars="200" w:firstLine="560"/>
        <w:rPr>
          <w:rFonts w:ascii="宋体" w:hAnsi="宋体" w:cs="宋体"/>
          <w:sz w:val="28"/>
          <w:szCs w:val="28"/>
        </w:rPr>
      </w:pPr>
      <w:r w:rsidRPr="00E9505A">
        <w:rPr>
          <w:rFonts w:ascii="宋体" w:hAnsi="宋体" w:cs="宋体" w:hint="eastAsia"/>
          <w:sz w:val="28"/>
          <w:szCs w:val="28"/>
        </w:rPr>
        <w:t>本文件发布后，应向黄金行业生产单位进行宣贯，向所有从事行业内相关工作的人员推荐执行本文件。</w:t>
      </w:r>
    </w:p>
    <w:p w:rsidR="00255CF7" w:rsidRPr="00E9505A" w:rsidRDefault="00FB7DA0" w:rsidP="00531DA9">
      <w:pPr>
        <w:spacing w:beforeLines="100" w:before="312" w:afterLines="100" w:after="312" w:line="360" w:lineRule="auto"/>
        <w:outlineLvl w:val="0"/>
        <w:rPr>
          <w:b/>
          <w:bCs/>
          <w:sz w:val="28"/>
          <w:szCs w:val="28"/>
        </w:rPr>
      </w:pPr>
      <w:r w:rsidRPr="00E9505A">
        <w:rPr>
          <w:rFonts w:hint="eastAsia"/>
          <w:b/>
          <w:bCs/>
          <w:sz w:val="28"/>
          <w:szCs w:val="28"/>
        </w:rPr>
        <w:t>十</w:t>
      </w:r>
      <w:r w:rsidRPr="00E9505A">
        <w:rPr>
          <w:b/>
          <w:bCs/>
          <w:sz w:val="28"/>
          <w:szCs w:val="28"/>
        </w:rPr>
        <w:t>、废止现行有关标准的建议</w:t>
      </w:r>
    </w:p>
    <w:p w:rsidR="00255CF7" w:rsidRPr="00E9505A" w:rsidRDefault="00FB7DA0" w:rsidP="00531DA9">
      <w:pPr>
        <w:spacing w:line="360" w:lineRule="auto"/>
        <w:ind w:firstLineChars="200" w:firstLine="560"/>
        <w:rPr>
          <w:kern w:val="0"/>
          <w:sz w:val="28"/>
          <w:szCs w:val="28"/>
        </w:rPr>
      </w:pPr>
      <w:r w:rsidRPr="00E9505A">
        <w:rPr>
          <w:kern w:val="0"/>
          <w:sz w:val="28"/>
          <w:szCs w:val="28"/>
        </w:rPr>
        <w:t>本</w:t>
      </w:r>
      <w:r w:rsidRPr="00E9505A">
        <w:rPr>
          <w:rFonts w:hint="eastAsia"/>
          <w:kern w:val="0"/>
          <w:sz w:val="28"/>
          <w:szCs w:val="28"/>
        </w:rPr>
        <w:t>文件</w:t>
      </w:r>
      <w:r w:rsidRPr="00E9505A">
        <w:rPr>
          <w:kern w:val="0"/>
          <w:sz w:val="28"/>
          <w:szCs w:val="28"/>
        </w:rPr>
        <w:t>为新制定标准，无废止标准。</w:t>
      </w:r>
    </w:p>
    <w:p w:rsidR="00255CF7" w:rsidRPr="00E9505A" w:rsidRDefault="00FB7DA0" w:rsidP="00531DA9">
      <w:pPr>
        <w:spacing w:beforeLines="100" w:before="312" w:afterLines="100" w:after="312" w:line="360" w:lineRule="auto"/>
        <w:outlineLvl w:val="0"/>
        <w:rPr>
          <w:b/>
          <w:bCs/>
          <w:sz w:val="28"/>
          <w:szCs w:val="28"/>
        </w:rPr>
      </w:pPr>
      <w:r w:rsidRPr="00E9505A">
        <w:rPr>
          <w:b/>
          <w:bCs/>
          <w:sz w:val="28"/>
          <w:szCs w:val="28"/>
        </w:rPr>
        <w:t>十</w:t>
      </w:r>
      <w:r w:rsidRPr="00E9505A">
        <w:rPr>
          <w:rFonts w:hint="eastAsia"/>
          <w:b/>
          <w:bCs/>
          <w:sz w:val="28"/>
          <w:szCs w:val="28"/>
        </w:rPr>
        <w:t>一</w:t>
      </w:r>
      <w:r w:rsidRPr="00E9505A">
        <w:rPr>
          <w:b/>
          <w:bCs/>
          <w:sz w:val="28"/>
          <w:szCs w:val="28"/>
        </w:rPr>
        <w:t>、其他应予说明的事项</w:t>
      </w:r>
    </w:p>
    <w:p w:rsidR="00255CF7" w:rsidRPr="00E9505A" w:rsidRDefault="00FB7DA0" w:rsidP="00531DA9">
      <w:pPr>
        <w:adjustRightInd w:val="0"/>
        <w:spacing w:line="360" w:lineRule="auto"/>
        <w:ind w:firstLineChars="200" w:firstLine="560"/>
        <w:jc w:val="left"/>
        <w:rPr>
          <w:rFonts w:ascii="宋体" w:hAnsi="宋体" w:cs="宋体"/>
          <w:kern w:val="0"/>
          <w:sz w:val="28"/>
          <w:szCs w:val="28"/>
        </w:rPr>
      </w:pPr>
      <w:r w:rsidRPr="00E9505A">
        <w:rPr>
          <w:rFonts w:ascii="宋体" w:hAnsi="宋体" w:cs="宋体" w:hint="eastAsia"/>
          <w:color w:val="000000" w:themeColor="text1"/>
          <w:sz w:val="28"/>
          <w:szCs w:val="28"/>
        </w:rPr>
        <w:t>无。</w:t>
      </w:r>
    </w:p>
    <w:sectPr w:rsidR="00255CF7" w:rsidRPr="00E9505A">
      <w:footerReference w:type="default" r:id="rId9"/>
      <w:pgSz w:w="11907" w:h="16839"/>
      <w:pgMar w:top="1440" w:right="1803" w:bottom="1440" w:left="1803"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B9" w:rsidRDefault="009B28B9">
      <w:r>
        <w:separator/>
      </w:r>
    </w:p>
  </w:endnote>
  <w:endnote w:type="continuationSeparator" w:id="0">
    <w:p w:rsidR="009B28B9" w:rsidRDefault="009B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F7" w:rsidRDefault="00FB7DA0">
    <w:pPr>
      <w:pStyle w:val="af6"/>
      <w:rPr>
        <w:rStyle w:val="af3"/>
      </w:rPr>
    </w:pPr>
    <w:r>
      <w:fldChar w:fldCharType="begin"/>
    </w:r>
    <w:r>
      <w:rPr>
        <w:rStyle w:val="af3"/>
      </w:rPr>
      <w:instrText xml:space="preserve">PAGE  </w:instrText>
    </w:r>
    <w:r>
      <w:fldChar w:fldCharType="separate"/>
    </w:r>
    <w:r>
      <w:rPr>
        <w:rStyle w:val="af3"/>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F7" w:rsidRDefault="00FB7DA0" w:rsidP="00274F19">
    <w:pPr>
      <w:pStyle w:val="af8"/>
      <w:spacing w:before="0"/>
      <w:jc w:val="center"/>
      <w:rPr>
        <w:rStyle w:val="af3"/>
        <w:rFonts w:ascii="宋体" w:hAnsi="宋体"/>
      </w:rPr>
    </w:pPr>
    <w:r>
      <w:rPr>
        <w:rFonts w:ascii="宋体" w:hAnsi="宋体"/>
      </w:rPr>
      <w:fldChar w:fldCharType="begin"/>
    </w:r>
    <w:r>
      <w:rPr>
        <w:rStyle w:val="af3"/>
        <w:rFonts w:ascii="宋体" w:hAnsi="宋体"/>
      </w:rPr>
      <w:instrText xml:space="preserve">PAGE  </w:instrText>
    </w:r>
    <w:r>
      <w:rPr>
        <w:rFonts w:ascii="宋体" w:hAnsi="宋体"/>
      </w:rPr>
      <w:fldChar w:fldCharType="separate"/>
    </w:r>
    <w:r w:rsidR="00FE5D93">
      <w:rPr>
        <w:rStyle w:val="af3"/>
        <w:rFonts w:ascii="宋体" w:hAnsi="宋体"/>
        <w:noProof/>
      </w:rPr>
      <w:t>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B9" w:rsidRDefault="009B28B9">
      <w:r>
        <w:separator/>
      </w:r>
    </w:p>
  </w:footnote>
  <w:footnote w:type="continuationSeparator" w:id="0">
    <w:p w:rsidR="009B28B9" w:rsidRDefault="009B2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420" w:firstLine="0"/>
      </w:pPr>
      <w:rPr>
        <w:rFonts w:ascii="黑体" w:eastAsia="黑体" w:hAnsi="Times New Roman" w:hint="eastAsia"/>
        <w:b w:val="0"/>
        <w:i w:val="0"/>
        <w:sz w:val="21"/>
      </w:rPr>
    </w:lvl>
    <w:lvl w:ilvl="2">
      <w:start w:val="1"/>
      <w:numFmt w:val="decimal"/>
      <w:pStyle w:val="a1"/>
      <w:suff w:val="nothing"/>
      <w:lvlText w:val="%1%2.%3　"/>
      <w:lvlJc w:val="left"/>
      <w:pPr>
        <w:ind w:left="840" w:firstLine="0"/>
      </w:pPr>
      <w:rPr>
        <w:rFonts w:ascii="黑体" w:eastAsia="黑体" w:hAnsi="Times New Roman" w:hint="eastAsia"/>
        <w:b w:val="0"/>
        <w:i w:val="0"/>
        <w:sz w:val="21"/>
      </w:rPr>
    </w:lvl>
    <w:lvl w:ilvl="3">
      <w:start w:val="1"/>
      <w:numFmt w:val="decimal"/>
      <w:pStyle w:val="a2"/>
      <w:suff w:val="nothing"/>
      <w:lvlText w:val="%1%2.%3.%4　"/>
      <w:lvlJc w:val="left"/>
      <w:pPr>
        <w:ind w:left="525"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start w:val="1"/>
      <w:numFmt w:val="lowerLetter"/>
      <w:pStyle w:val="a6"/>
      <w:suff w:val="nothing"/>
      <w:lvlText w:val="%1)"/>
      <w:lvlJc w:val="left"/>
      <w:pPr>
        <w:ind w:left="0" w:firstLine="0"/>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VerticalSpacing w:val="156"/>
  <w:displayHorizontalDrawingGridEvery w:val="0"/>
  <w:displayVerticalDrawingGridEvery w:val="2"/>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71"/>
    <w:rsid w:val="000017FB"/>
    <w:rsid w:val="00010674"/>
    <w:rsid w:val="000130FC"/>
    <w:rsid w:val="000152FE"/>
    <w:rsid w:val="00015657"/>
    <w:rsid w:val="000220F7"/>
    <w:rsid w:val="000248A2"/>
    <w:rsid w:val="0003134B"/>
    <w:rsid w:val="00033320"/>
    <w:rsid w:val="000348FB"/>
    <w:rsid w:val="00034EB0"/>
    <w:rsid w:val="00035362"/>
    <w:rsid w:val="00035EDD"/>
    <w:rsid w:val="00036B14"/>
    <w:rsid w:val="00036C47"/>
    <w:rsid w:val="00042185"/>
    <w:rsid w:val="000424C7"/>
    <w:rsid w:val="00043419"/>
    <w:rsid w:val="00043940"/>
    <w:rsid w:val="0004410D"/>
    <w:rsid w:val="00046990"/>
    <w:rsid w:val="00046FBC"/>
    <w:rsid w:val="00047C9D"/>
    <w:rsid w:val="00047DE8"/>
    <w:rsid w:val="0005696F"/>
    <w:rsid w:val="00056DA0"/>
    <w:rsid w:val="0006307E"/>
    <w:rsid w:val="000642B4"/>
    <w:rsid w:val="00071A00"/>
    <w:rsid w:val="00076306"/>
    <w:rsid w:val="000830DA"/>
    <w:rsid w:val="00083DDB"/>
    <w:rsid w:val="00085AC3"/>
    <w:rsid w:val="00086FB1"/>
    <w:rsid w:val="00087AA6"/>
    <w:rsid w:val="00094244"/>
    <w:rsid w:val="00094525"/>
    <w:rsid w:val="00096F89"/>
    <w:rsid w:val="000A0146"/>
    <w:rsid w:val="000A3F0D"/>
    <w:rsid w:val="000A49D6"/>
    <w:rsid w:val="000B14EB"/>
    <w:rsid w:val="000B1FD6"/>
    <w:rsid w:val="000B2CA6"/>
    <w:rsid w:val="000B2E61"/>
    <w:rsid w:val="000B490C"/>
    <w:rsid w:val="000B4F13"/>
    <w:rsid w:val="000B5F54"/>
    <w:rsid w:val="000B5FF6"/>
    <w:rsid w:val="000B6B20"/>
    <w:rsid w:val="000C0376"/>
    <w:rsid w:val="000C3190"/>
    <w:rsid w:val="000C3A50"/>
    <w:rsid w:val="000C3E97"/>
    <w:rsid w:val="000C3FCE"/>
    <w:rsid w:val="000C5152"/>
    <w:rsid w:val="000C531F"/>
    <w:rsid w:val="000C5367"/>
    <w:rsid w:val="000C5399"/>
    <w:rsid w:val="000C5C6A"/>
    <w:rsid w:val="000C61C9"/>
    <w:rsid w:val="000C6BDD"/>
    <w:rsid w:val="000C795E"/>
    <w:rsid w:val="000D1D31"/>
    <w:rsid w:val="000D2E98"/>
    <w:rsid w:val="000D540F"/>
    <w:rsid w:val="000D5AB3"/>
    <w:rsid w:val="000E0D1E"/>
    <w:rsid w:val="000E336B"/>
    <w:rsid w:val="000E7E1A"/>
    <w:rsid w:val="000F02D6"/>
    <w:rsid w:val="000F232E"/>
    <w:rsid w:val="000F62D2"/>
    <w:rsid w:val="00100E8E"/>
    <w:rsid w:val="00102468"/>
    <w:rsid w:val="0010422A"/>
    <w:rsid w:val="001046E9"/>
    <w:rsid w:val="001047DA"/>
    <w:rsid w:val="00106D06"/>
    <w:rsid w:val="00107490"/>
    <w:rsid w:val="00112088"/>
    <w:rsid w:val="00113FEA"/>
    <w:rsid w:val="001223AC"/>
    <w:rsid w:val="0012325F"/>
    <w:rsid w:val="0012397F"/>
    <w:rsid w:val="00123F30"/>
    <w:rsid w:val="00124A06"/>
    <w:rsid w:val="00125E4A"/>
    <w:rsid w:val="0012675A"/>
    <w:rsid w:val="00127535"/>
    <w:rsid w:val="0013162C"/>
    <w:rsid w:val="001335B6"/>
    <w:rsid w:val="001359B1"/>
    <w:rsid w:val="00137DF1"/>
    <w:rsid w:val="00142C70"/>
    <w:rsid w:val="00144E76"/>
    <w:rsid w:val="001466C8"/>
    <w:rsid w:val="001468E8"/>
    <w:rsid w:val="00147210"/>
    <w:rsid w:val="00147C6F"/>
    <w:rsid w:val="0015027A"/>
    <w:rsid w:val="0015237C"/>
    <w:rsid w:val="00155C9A"/>
    <w:rsid w:val="0015780B"/>
    <w:rsid w:val="00165635"/>
    <w:rsid w:val="001665C9"/>
    <w:rsid w:val="001672D5"/>
    <w:rsid w:val="001700BE"/>
    <w:rsid w:val="00170DFF"/>
    <w:rsid w:val="001713C1"/>
    <w:rsid w:val="00172867"/>
    <w:rsid w:val="00172A27"/>
    <w:rsid w:val="00174480"/>
    <w:rsid w:val="00174F2D"/>
    <w:rsid w:val="00174FD5"/>
    <w:rsid w:val="00176F05"/>
    <w:rsid w:val="001776E0"/>
    <w:rsid w:val="001803E4"/>
    <w:rsid w:val="00181050"/>
    <w:rsid w:val="0019021E"/>
    <w:rsid w:val="00192158"/>
    <w:rsid w:val="00193B0A"/>
    <w:rsid w:val="00194DC1"/>
    <w:rsid w:val="00196A11"/>
    <w:rsid w:val="001A0816"/>
    <w:rsid w:val="001A149D"/>
    <w:rsid w:val="001A3DB7"/>
    <w:rsid w:val="001A4FBB"/>
    <w:rsid w:val="001A5996"/>
    <w:rsid w:val="001B2D4D"/>
    <w:rsid w:val="001B3CAB"/>
    <w:rsid w:val="001B656C"/>
    <w:rsid w:val="001B6A76"/>
    <w:rsid w:val="001B6CB6"/>
    <w:rsid w:val="001C4F48"/>
    <w:rsid w:val="001C5C21"/>
    <w:rsid w:val="001C767C"/>
    <w:rsid w:val="001D015D"/>
    <w:rsid w:val="001D36D6"/>
    <w:rsid w:val="001D4AB2"/>
    <w:rsid w:val="001D7AF6"/>
    <w:rsid w:val="001E1A41"/>
    <w:rsid w:val="001E622D"/>
    <w:rsid w:val="001E7ABA"/>
    <w:rsid w:val="001F1961"/>
    <w:rsid w:val="001F20DC"/>
    <w:rsid w:val="001F2CA4"/>
    <w:rsid w:val="001F4E4C"/>
    <w:rsid w:val="001F78D0"/>
    <w:rsid w:val="00200A1C"/>
    <w:rsid w:val="00200D5B"/>
    <w:rsid w:val="00200DA2"/>
    <w:rsid w:val="0020185D"/>
    <w:rsid w:val="00202C34"/>
    <w:rsid w:val="00205519"/>
    <w:rsid w:val="0020615F"/>
    <w:rsid w:val="00206470"/>
    <w:rsid w:val="0021092B"/>
    <w:rsid w:val="00212BA5"/>
    <w:rsid w:val="00213605"/>
    <w:rsid w:val="00213F25"/>
    <w:rsid w:val="002173E6"/>
    <w:rsid w:val="00217E27"/>
    <w:rsid w:val="002205A9"/>
    <w:rsid w:val="00220F4F"/>
    <w:rsid w:val="00221899"/>
    <w:rsid w:val="002218D7"/>
    <w:rsid w:val="00223C1C"/>
    <w:rsid w:val="00223E85"/>
    <w:rsid w:val="00230A03"/>
    <w:rsid w:val="00231D87"/>
    <w:rsid w:val="00232122"/>
    <w:rsid w:val="00232E6B"/>
    <w:rsid w:val="002419DA"/>
    <w:rsid w:val="00241C0F"/>
    <w:rsid w:val="002433EE"/>
    <w:rsid w:val="00244FFD"/>
    <w:rsid w:val="0024592B"/>
    <w:rsid w:val="00245A1C"/>
    <w:rsid w:val="002508CB"/>
    <w:rsid w:val="00250A0F"/>
    <w:rsid w:val="00253FCB"/>
    <w:rsid w:val="00255824"/>
    <w:rsid w:val="00255CF7"/>
    <w:rsid w:val="00257CD7"/>
    <w:rsid w:val="002607EE"/>
    <w:rsid w:val="00260871"/>
    <w:rsid w:val="00260F81"/>
    <w:rsid w:val="002657D1"/>
    <w:rsid w:val="0026584B"/>
    <w:rsid w:val="0026687A"/>
    <w:rsid w:val="00267BF5"/>
    <w:rsid w:val="002731CB"/>
    <w:rsid w:val="002747AF"/>
    <w:rsid w:val="00274F19"/>
    <w:rsid w:val="00276805"/>
    <w:rsid w:val="00277635"/>
    <w:rsid w:val="00277BA5"/>
    <w:rsid w:val="00277E0A"/>
    <w:rsid w:val="0028090B"/>
    <w:rsid w:val="002814AD"/>
    <w:rsid w:val="00283EB8"/>
    <w:rsid w:val="002847F8"/>
    <w:rsid w:val="00285D4E"/>
    <w:rsid w:val="00286FBB"/>
    <w:rsid w:val="00287E00"/>
    <w:rsid w:val="00290A30"/>
    <w:rsid w:val="00292F4E"/>
    <w:rsid w:val="00293D7F"/>
    <w:rsid w:val="00294E55"/>
    <w:rsid w:val="00295033"/>
    <w:rsid w:val="0029726B"/>
    <w:rsid w:val="002A1BBB"/>
    <w:rsid w:val="002A2400"/>
    <w:rsid w:val="002A4473"/>
    <w:rsid w:val="002A6D19"/>
    <w:rsid w:val="002B2750"/>
    <w:rsid w:val="002B372B"/>
    <w:rsid w:val="002B6F95"/>
    <w:rsid w:val="002C0F4F"/>
    <w:rsid w:val="002C1242"/>
    <w:rsid w:val="002C3423"/>
    <w:rsid w:val="002C61F5"/>
    <w:rsid w:val="002D5010"/>
    <w:rsid w:val="002D635E"/>
    <w:rsid w:val="002E0F3E"/>
    <w:rsid w:val="002E1D65"/>
    <w:rsid w:val="002E1D70"/>
    <w:rsid w:val="002E22DC"/>
    <w:rsid w:val="002E38A5"/>
    <w:rsid w:val="002E393C"/>
    <w:rsid w:val="002E57C7"/>
    <w:rsid w:val="002E6586"/>
    <w:rsid w:val="002E6A68"/>
    <w:rsid w:val="002E6EE7"/>
    <w:rsid w:val="002E76D6"/>
    <w:rsid w:val="002F1185"/>
    <w:rsid w:val="002F3F74"/>
    <w:rsid w:val="002F67E3"/>
    <w:rsid w:val="002F7ADC"/>
    <w:rsid w:val="002F7C78"/>
    <w:rsid w:val="003017A7"/>
    <w:rsid w:val="003046A7"/>
    <w:rsid w:val="0030549B"/>
    <w:rsid w:val="0030709C"/>
    <w:rsid w:val="00314B7B"/>
    <w:rsid w:val="00317542"/>
    <w:rsid w:val="00317BF6"/>
    <w:rsid w:val="00317D95"/>
    <w:rsid w:val="003211F4"/>
    <w:rsid w:val="003242B7"/>
    <w:rsid w:val="00324B3F"/>
    <w:rsid w:val="00330C66"/>
    <w:rsid w:val="0033164F"/>
    <w:rsid w:val="00331790"/>
    <w:rsid w:val="00331B58"/>
    <w:rsid w:val="003340B7"/>
    <w:rsid w:val="00335948"/>
    <w:rsid w:val="003404B0"/>
    <w:rsid w:val="003414D4"/>
    <w:rsid w:val="00342155"/>
    <w:rsid w:val="0034498C"/>
    <w:rsid w:val="00347409"/>
    <w:rsid w:val="00355937"/>
    <w:rsid w:val="003576D0"/>
    <w:rsid w:val="00357C07"/>
    <w:rsid w:val="00362CF5"/>
    <w:rsid w:val="003633E6"/>
    <w:rsid w:val="00364B5E"/>
    <w:rsid w:val="0037061C"/>
    <w:rsid w:val="00371745"/>
    <w:rsid w:val="00372B2C"/>
    <w:rsid w:val="003739FC"/>
    <w:rsid w:val="00380B62"/>
    <w:rsid w:val="003813EB"/>
    <w:rsid w:val="0038212B"/>
    <w:rsid w:val="00383CA5"/>
    <w:rsid w:val="003842F3"/>
    <w:rsid w:val="003852AB"/>
    <w:rsid w:val="00391D7B"/>
    <w:rsid w:val="0039290B"/>
    <w:rsid w:val="0039586B"/>
    <w:rsid w:val="00395D51"/>
    <w:rsid w:val="00397AB6"/>
    <w:rsid w:val="00397C97"/>
    <w:rsid w:val="003A1170"/>
    <w:rsid w:val="003A422C"/>
    <w:rsid w:val="003A45C0"/>
    <w:rsid w:val="003A6DBA"/>
    <w:rsid w:val="003B2677"/>
    <w:rsid w:val="003B2CBD"/>
    <w:rsid w:val="003B2CCE"/>
    <w:rsid w:val="003B2EA8"/>
    <w:rsid w:val="003B3AB2"/>
    <w:rsid w:val="003B60ED"/>
    <w:rsid w:val="003C0792"/>
    <w:rsid w:val="003C07B4"/>
    <w:rsid w:val="003C15BB"/>
    <w:rsid w:val="003C1F9C"/>
    <w:rsid w:val="003C46AF"/>
    <w:rsid w:val="003C4E09"/>
    <w:rsid w:val="003C699C"/>
    <w:rsid w:val="003C72E3"/>
    <w:rsid w:val="003D0FB6"/>
    <w:rsid w:val="003D19FE"/>
    <w:rsid w:val="003D2581"/>
    <w:rsid w:val="003D2B37"/>
    <w:rsid w:val="003D2C04"/>
    <w:rsid w:val="003D372E"/>
    <w:rsid w:val="003D43B8"/>
    <w:rsid w:val="003D4EF6"/>
    <w:rsid w:val="003D5B40"/>
    <w:rsid w:val="003D6760"/>
    <w:rsid w:val="003E31E0"/>
    <w:rsid w:val="003E4AF5"/>
    <w:rsid w:val="003E4F51"/>
    <w:rsid w:val="003E6300"/>
    <w:rsid w:val="003E6502"/>
    <w:rsid w:val="003F0B6B"/>
    <w:rsid w:val="003F1ACE"/>
    <w:rsid w:val="003F251A"/>
    <w:rsid w:val="003F25AF"/>
    <w:rsid w:val="003F385F"/>
    <w:rsid w:val="003F674C"/>
    <w:rsid w:val="00401E2D"/>
    <w:rsid w:val="0040231C"/>
    <w:rsid w:val="0040568F"/>
    <w:rsid w:val="00406FA7"/>
    <w:rsid w:val="00412144"/>
    <w:rsid w:val="0041261D"/>
    <w:rsid w:val="0041447B"/>
    <w:rsid w:val="004178E5"/>
    <w:rsid w:val="004218B1"/>
    <w:rsid w:val="004264EC"/>
    <w:rsid w:val="0042709C"/>
    <w:rsid w:val="004270FC"/>
    <w:rsid w:val="004274E0"/>
    <w:rsid w:val="00427EA0"/>
    <w:rsid w:val="00430385"/>
    <w:rsid w:val="00430909"/>
    <w:rsid w:val="0043380A"/>
    <w:rsid w:val="00434B7F"/>
    <w:rsid w:val="004409FD"/>
    <w:rsid w:val="004413B9"/>
    <w:rsid w:val="00441DEC"/>
    <w:rsid w:val="00442A12"/>
    <w:rsid w:val="004435A0"/>
    <w:rsid w:val="00444E83"/>
    <w:rsid w:val="00445A35"/>
    <w:rsid w:val="00446E72"/>
    <w:rsid w:val="00450FC1"/>
    <w:rsid w:val="004510F1"/>
    <w:rsid w:val="0045120F"/>
    <w:rsid w:val="00452C51"/>
    <w:rsid w:val="00453628"/>
    <w:rsid w:val="00454F12"/>
    <w:rsid w:val="004600EA"/>
    <w:rsid w:val="004609B2"/>
    <w:rsid w:val="00465AEC"/>
    <w:rsid w:val="004661B8"/>
    <w:rsid w:val="00466C31"/>
    <w:rsid w:val="00467B2E"/>
    <w:rsid w:val="0047015D"/>
    <w:rsid w:val="0047339F"/>
    <w:rsid w:val="00475E84"/>
    <w:rsid w:val="00476437"/>
    <w:rsid w:val="00477FA8"/>
    <w:rsid w:val="004802EF"/>
    <w:rsid w:val="00483A48"/>
    <w:rsid w:val="00484FA5"/>
    <w:rsid w:val="0049044B"/>
    <w:rsid w:val="00490E14"/>
    <w:rsid w:val="0049200D"/>
    <w:rsid w:val="004954E1"/>
    <w:rsid w:val="00496E06"/>
    <w:rsid w:val="004A3975"/>
    <w:rsid w:val="004A49E2"/>
    <w:rsid w:val="004A7623"/>
    <w:rsid w:val="004A7E4F"/>
    <w:rsid w:val="004B52DC"/>
    <w:rsid w:val="004B54E6"/>
    <w:rsid w:val="004B7891"/>
    <w:rsid w:val="004C0122"/>
    <w:rsid w:val="004C0629"/>
    <w:rsid w:val="004C2993"/>
    <w:rsid w:val="004C4CB7"/>
    <w:rsid w:val="004C6895"/>
    <w:rsid w:val="004C71A1"/>
    <w:rsid w:val="004C7F51"/>
    <w:rsid w:val="004D3A5F"/>
    <w:rsid w:val="004D6DC2"/>
    <w:rsid w:val="004D729A"/>
    <w:rsid w:val="004E0305"/>
    <w:rsid w:val="004E2E3B"/>
    <w:rsid w:val="004F028A"/>
    <w:rsid w:val="004F24E1"/>
    <w:rsid w:val="004F476B"/>
    <w:rsid w:val="004F61B4"/>
    <w:rsid w:val="004F7BB2"/>
    <w:rsid w:val="005037FE"/>
    <w:rsid w:val="00503C27"/>
    <w:rsid w:val="00506809"/>
    <w:rsid w:val="00514B37"/>
    <w:rsid w:val="005164C4"/>
    <w:rsid w:val="00516959"/>
    <w:rsid w:val="00517486"/>
    <w:rsid w:val="005269C3"/>
    <w:rsid w:val="0052714E"/>
    <w:rsid w:val="00530773"/>
    <w:rsid w:val="0053186E"/>
    <w:rsid w:val="00531B32"/>
    <w:rsid w:val="00531DA9"/>
    <w:rsid w:val="00532ABA"/>
    <w:rsid w:val="00532C75"/>
    <w:rsid w:val="005344CD"/>
    <w:rsid w:val="00537C44"/>
    <w:rsid w:val="00540753"/>
    <w:rsid w:val="0054107A"/>
    <w:rsid w:val="00542420"/>
    <w:rsid w:val="00543014"/>
    <w:rsid w:val="005455FC"/>
    <w:rsid w:val="005457FF"/>
    <w:rsid w:val="00545C91"/>
    <w:rsid w:val="00546A7A"/>
    <w:rsid w:val="00547DC0"/>
    <w:rsid w:val="00554867"/>
    <w:rsid w:val="00555F61"/>
    <w:rsid w:val="00556644"/>
    <w:rsid w:val="00560B56"/>
    <w:rsid w:val="005615A7"/>
    <w:rsid w:val="00561D70"/>
    <w:rsid w:val="00563023"/>
    <w:rsid w:val="005641EA"/>
    <w:rsid w:val="0056653E"/>
    <w:rsid w:val="0056780A"/>
    <w:rsid w:val="0057004B"/>
    <w:rsid w:val="005712DF"/>
    <w:rsid w:val="00571CDB"/>
    <w:rsid w:val="005723BF"/>
    <w:rsid w:val="00574B78"/>
    <w:rsid w:val="0058332F"/>
    <w:rsid w:val="005835BD"/>
    <w:rsid w:val="00585A02"/>
    <w:rsid w:val="00587509"/>
    <w:rsid w:val="00587937"/>
    <w:rsid w:val="00590473"/>
    <w:rsid w:val="00591448"/>
    <w:rsid w:val="005916A3"/>
    <w:rsid w:val="00591882"/>
    <w:rsid w:val="00597D77"/>
    <w:rsid w:val="005A00EE"/>
    <w:rsid w:val="005A0502"/>
    <w:rsid w:val="005A0B68"/>
    <w:rsid w:val="005A178A"/>
    <w:rsid w:val="005A1BD2"/>
    <w:rsid w:val="005A291B"/>
    <w:rsid w:val="005A3109"/>
    <w:rsid w:val="005A4684"/>
    <w:rsid w:val="005A6FF6"/>
    <w:rsid w:val="005B0502"/>
    <w:rsid w:val="005B0A71"/>
    <w:rsid w:val="005B1632"/>
    <w:rsid w:val="005B2528"/>
    <w:rsid w:val="005B3B11"/>
    <w:rsid w:val="005B3D38"/>
    <w:rsid w:val="005B4894"/>
    <w:rsid w:val="005C1BF8"/>
    <w:rsid w:val="005C2930"/>
    <w:rsid w:val="005C297B"/>
    <w:rsid w:val="005C3757"/>
    <w:rsid w:val="005C3FCE"/>
    <w:rsid w:val="005C5E78"/>
    <w:rsid w:val="005D0255"/>
    <w:rsid w:val="005D0678"/>
    <w:rsid w:val="005D1EA9"/>
    <w:rsid w:val="005D2DFE"/>
    <w:rsid w:val="005D4A13"/>
    <w:rsid w:val="005D57BF"/>
    <w:rsid w:val="005D7931"/>
    <w:rsid w:val="005E09CE"/>
    <w:rsid w:val="005E1475"/>
    <w:rsid w:val="005E4137"/>
    <w:rsid w:val="005E598D"/>
    <w:rsid w:val="005E7C9F"/>
    <w:rsid w:val="005E7FBF"/>
    <w:rsid w:val="005F1252"/>
    <w:rsid w:val="005F1986"/>
    <w:rsid w:val="005F1E07"/>
    <w:rsid w:val="005F284C"/>
    <w:rsid w:val="005F3D44"/>
    <w:rsid w:val="005F4DCD"/>
    <w:rsid w:val="005F4ECB"/>
    <w:rsid w:val="005F651E"/>
    <w:rsid w:val="005F7DD6"/>
    <w:rsid w:val="006013D3"/>
    <w:rsid w:val="00601744"/>
    <w:rsid w:val="00603A30"/>
    <w:rsid w:val="00604529"/>
    <w:rsid w:val="00605498"/>
    <w:rsid w:val="00605A31"/>
    <w:rsid w:val="00610147"/>
    <w:rsid w:val="00612B85"/>
    <w:rsid w:val="00612C2B"/>
    <w:rsid w:val="00613481"/>
    <w:rsid w:val="0061367A"/>
    <w:rsid w:val="00613F05"/>
    <w:rsid w:val="00614756"/>
    <w:rsid w:val="00615A34"/>
    <w:rsid w:val="00617773"/>
    <w:rsid w:val="006178B7"/>
    <w:rsid w:val="00621DD7"/>
    <w:rsid w:val="0062265A"/>
    <w:rsid w:val="00622E20"/>
    <w:rsid w:val="00625664"/>
    <w:rsid w:val="00626693"/>
    <w:rsid w:val="006270EE"/>
    <w:rsid w:val="00636168"/>
    <w:rsid w:val="00636286"/>
    <w:rsid w:val="006367FF"/>
    <w:rsid w:val="00636B27"/>
    <w:rsid w:val="0064009E"/>
    <w:rsid w:val="00640446"/>
    <w:rsid w:val="006418CD"/>
    <w:rsid w:val="006428BA"/>
    <w:rsid w:val="00643F23"/>
    <w:rsid w:val="006448D8"/>
    <w:rsid w:val="006470D4"/>
    <w:rsid w:val="00650D34"/>
    <w:rsid w:val="006512F5"/>
    <w:rsid w:val="006600D9"/>
    <w:rsid w:val="00660306"/>
    <w:rsid w:val="006620A7"/>
    <w:rsid w:val="00662258"/>
    <w:rsid w:val="00662D37"/>
    <w:rsid w:val="0066471A"/>
    <w:rsid w:val="00665800"/>
    <w:rsid w:val="00665B97"/>
    <w:rsid w:val="00665E06"/>
    <w:rsid w:val="00673472"/>
    <w:rsid w:val="00674167"/>
    <w:rsid w:val="00675217"/>
    <w:rsid w:val="006755F4"/>
    <w:rsid w:val="00675EB1"/>
    <w:rsid w:val="0067737C"/>
    <w:rsid w:val="00680504"/>
    <w:rsid w:val="00680B12"/>
    <w:rsid w:val="006821BE"/>
    <w:rsid w:val="00686229"/>
    <w:rsid w:val="0069035B"/>
    <w:rsid w:val="00690B06"/>
    <w:rsid w:val="00691195"/>
    <w:rsid w:val="00692C2D"/>
    <w:rsid w:val="00696893"/>
    <w:rsid w:val="006A0571"/>
    <w:rsid w:val="006A1555"/>
    <w:rsid w:val="006A289E"/>
    <w:rsid w:val="006A4C5F"/>
    <w:rsid w:val="006A6190"/>
    <w:rsid w:val="006A6654"/>
    <w:rsid w:val="006A7120"/>
    <w:rsid w:val="006A7CF9"/>
    <w:rsid w:val="006B02A8"/>
    <w:rsid w:val="006B1F05"/>
    <w:rsid w:val="006B3F92"/>
    <w:rsid w:val="006C00F5"/>
    <w:rsid w:val="006C1EF6"/>
    <w:rsid w:val="006C29C8"/>
    <w:rsid w:val="006C57C8"/>
    <w:rsid w:val="006C5D89"/>
    <w:rsid w:val="006C5DC6"/>
    <w:rsid w:val="006C737D"/>
    <w:rsid w:val="006D0EC6"/>
    <w:rsid w:val="006D1E33"/>
    <w:rsid w:val="006D263A"/>
    <w:rsid w:val="006D3AAC"/>
    <w:rsid w:val="006D72AC"/>
    <w:rsid w:val="006E21BF"/>
    <w:rsid w:val="006E2620"/>
    <w:rsid w:val="006E39AD"/>
    <w:rsid w:val="006E41C0"/>
    <w:rsid w:val="006E4264"/>
    <w:rsid w:val="006F24E9"/>
    <w:rsid w:val="006F3DF4"/>
    <w:rsid w:val="006F69D5"/>
    <w:rsid w:val="0070094E"/>
    <w:rsid w:val="007054A8"/>
    <w:rsid w:val="00706ABB"/>
    <w:rsid w:val="007137EA"/>
    <w:rsid w:val="0071505C"/>
    <w:rsid w:val="0071536A"/>
    <w:rsid w:val="00715F84"/>
    <w:rsid w:val="007179EF"/>
    <w:rsid w:val="0072217F"/>
    <w:rsid w:val="007233F1"/>
    <w:rsid w:val="00723DCE"/>
    <w:rsid w:val="00724D20"/>
    <w:rsid w:val="00725988"/>
    <w:rsid w:val="00725B95"/>
    <w:rsid w:val="007266D0"/>
    <w:rsid w:val="0072671C"/>
    <w:rsid w:val="00726CF2"/>
    <w:rsid w:val="00730D7C"/>
    <w:rsid w:val="007315F5"/>
    <w:rsid w:val="00731A96"/>
    <w:rsid w:val="007331DE"/>
    <w:rsid w:val="007357B7"/>
    <w:rsid w:val="00735D6C"/>
    <w:rsid w:val="0074142D"/>
    <w:rsid w:val="0074145E"/>
    <w:rsid w:val="00742716"/>
    <w:rsid w:val="00743B92"/>
    <w:rsid w:val="0074466A"/>
    <w:rsid w:val="00745EE0"/>
    <w:rsid w:val="007464F2"/>
    <w:rsid w:val="0075384B"/>
    <w:rsid w:val="007559A5"/>
    <w:rsid w:val="00757E56"/>
    <w:rsid w:val="00762042"/>
    <w:rsid w:val="00762B35"/>
    <w:rsid w:val="0076376E"/>
    <w:rsid w:val="00763F28"/>
    <w:rsid w:val="007643D2"/>
    <w:rsid w:val="00764E53"/>
    <w:rsid w:val="0076784D"/>
    <w:rsid w:val="00771ED5"/>
    <w:rsid w:val="00772F55"/>
    <w:rsid w:val="007741D7"/>
    <w:rsid w:val="00777C0C"/>
    <w:rsid w:val="00780484"/>
    <w:rsid w:val="007816B2"/>
    <w:rsid w:val="00781848"/>
    <w:rsid w:val="00781A98"/>
    <w:rsid w:val="007833E8"/>
    <w:rsid w:val="0078405D"/>
    <w:rsid w:val="007849D6"/>
    <w:rsid w:val="00786D1C"/>
    <w:rsid w:val="00787D41"/>
    <w:rsid w:val="00790656"/>
    <w:rsid w:val="00790C0E"/>
    <w:rsid w:val="00790F2B"/>
    <w:rsid w:val="00791334"/>
    <w:rsid w:val="00793989"/>
    <w:rsid w:val="00794616"/>
    <w:rsid w:val="00795DEE"/>
    <w:rsid w:val="00796F2D"/>
    <w:rsid w:val="007A279A"/>
    <w:rsid w:val="007A344E"/>
    <w:rsid w:val="007A3528"/>
    <w:rsid w:val="007A6944"/>
    <w:rsid w:val="007B3AFA"/>
    <w:rsid w:val="007C3F33"/>
    <w:rsid w:val="007C4711"/>
    <w:rsid w:val="007C4D69"/>
    <w:rsid w:val="007D2468"/>
    <w:rsid w:val="007D398E"/>
    <w:rsid w:val="007D6D0A"/>
    <w:rsid w:val="007E4D72"/>
    <w:rsid w:val="007E5BE8"/>
    <w:rsid w:val="007E71EE"/>
    <w:rsid w:val="007F288D"/>
    <w:rsid w:val="007F4C17"/>
    <w:rsid w:val="007F5008"/>
    <w:rsid w:val="007F554C"/>
    <w:rsid w:val="007F57D5"/>
    <w:rsid w:val="007F6B07"/>
    <w:rsid w:val="007F7330"/>
    <w:rsid w:val="00800616"/>
    <w:rsid w:val="0080161F"/>
    <w:rsid w:val="008026B5"/>
    <w:rsid w:val="00804AF3"/>
    <w:rsid w:val="00804D9D"/>
    <w:rsid w:val="0080576D"/>
    <w:rsid w:val="0081437C"/>
    <w:rsid w:val="00820EAF"/>
    <w:rsid w:val="0082283D"/>
    <w:rsid w:val="00823209"/>
    <w:rsid w:val="00824006"/>
    <w:rsid w:val="008303B7"/>
    <w:rsid w:val="00830418"/>
    <w:rsid w:val="00830AF6"/>
    <w:rsid w:val="00831BB2"/>
    <w:rsid w:val="00831F9A"/>
    <w:rsid w:val="008338C1"/>
    <w:rsid w:val="00833AC0"/>
    <w:rsid w:val="008347B8"/>
    <w:rsid w:val="008350FE"/>
    <w:rsid w:val="00835AD1"/>
    <w:rsid w:val="00837B52"/>
    <w:rsid w:val="00837E18"/>
    <w:rsid w:val="00842A84"/>
    <w:rsid w:val="00850437"/>
    <w:rsid w:val="00851242"/>
    <w:rsid w:val="00852122"/>
    <w:rsid w:val="008526FE"/>
    <w:rsid w:val="008532E5"/>
    <w:rsid w:val="00855AB1"/>
    <w:rsid w:val="008561A3"/>
    <w:rsid w:val="00857972"/>
    <w:rsid w:val="008619B9"/>
    <w:rsid w:val="00861FDA"/>
    <w:rsid w:val="0086467C"/>
    <w:rsid w:val="008651EF"/>
    <w:rsid w:val="00865377"/>
    <w:rsid w:val="00866CA6"/>
    <w:rsid w:val="008671BD"/>
    <w:rsid w:val="00867876"/>
    <w:rsid w:val="00871AAC"/>
    <w:rsid w:val="008734C7"/>
    <w:rsid w:val="00873CFF"/>
    <w:rsid w:val="00876403"/>
    <w:rsid w:val="00883E15"/>
    <w:rsid w:val="008842D2"/>
    <w:rsid w:val="008853FF"/>
    <w:rsid w:val="0088652C"/>
    <w:rsid w:val="00886BEF"/>
    <w:rsid w:val="008879F1"/>
    <w:rsid w:val="008908B7"/>
    <w:rsid w:val="00892382"/>
    <w:rsid w:val="00895901"/>
    <w:rsid w:val="00896DFB"/>
    <w:rsid w:val="008970C5"/>
    <w:rsid w:val="00897975"/>
    <w:rsid w:val="008A1072"/>
    <w:rsid w:val="008A2564"/>
    <w:rsid w:val="008A4E9C"/>
    <w:rsid w:val="008A595B"/>
    <w:rsid w:val="008A5C56"/>
    <w:rsid w:val="008A5CD8"/>
    <w:rsid w:val="008A6204"/>
    <w:rsid w:val="008B04BA"/>
    <w:rsid w:val="008B0DB8"/>
    <w:rsid w:val="008B2E29"/>
    <w:rsid w:val="008B3760"/>
    <w:rsid w:val="008B3DA2"/>
    <w:rsid w:val="008B77A9"/>
    <w:rsid w:val="008B7FDE"/>
    <w:rsid w:val="008C0AD3"/>
    <w:rsid w:val="008C4FFD"/>
    <w:rsid w:val="008C5529"/>
    <w:rsid w:val="008C69F7"/>
    <w:rsid w:val="008D1180"/>
    <w:rsid w:val="008D12E4"/>
    <w:rsid w:val="008D1C26"/>
    <w:rsid w:val="008D1F57"/>
    <w:rsid w:val="008D2137"/>
    <w:rsid w:val="008D4036"/>
    <w:rsid w:val="008D6478"/>
    <w:rsid w:val="008D64B7"/>
    <w:rsid w:val="008E49D8"/>
    <w:rsid w:val="008E5148"/>
    <w:rsid w:val="008E65EA"/>
    <w:rsid w:val="008E7007"/>
    <w:rsid w:val="008F2AF2"/>
    <w:rsid w:val="008F38CB"/>
    <w:rsid w:val="008F4AFE"/>
    <w:rsid w:val="008F5EE1"/>
    <w:rsid w:val="008F6DF0"/>
    <w:rsid w:val="00900325"/>
    <w:rsid w:val="00902029"/>
    <w:rsid w:val="00902188"/>
    <w:rsid w:val="00902488"/>
    <w:rsid w:val="009028F0"/>
    <w:rsid w:val="00904326"/>
    <w:rsid w:val="00904FA6"/>
    <w:rsid w:val="0091027B"/>
    <w:rsid w:val="00910399"/>
    <w:rsid w:val="009103B0"/>
    <w:rsid w:val="00910E83"/>
    <w:rsid w:val="00911811"/>
    <w:rsid w:val="00911AF9"/>
    <w:rsid w:val="00912820"/>
    <w:rsid w:val="00912EE8"/>
    <w:rsid w:val="009153D0"/>
    <w:rsid w:val="00916861"/>
    <w:rsid w:val="009206EF"/>
    <w:rsid w:val="009217F0"/>
    <w:rsid w:val="009225A5"/>
    <w:rsid w:val="0092262D"/>
    <w:rsid w:val="0092592D"/>
    <w:rsid w:val="00925947"/>
    <w:rsid w:val="00926FFA"/>
    <w:rsid w:val="009275D0"/>
    <w:rsid w:val="009279F3"/>
    <w:rsid w:val="00930B01"/>
    <w:rsid w:val="00931AB8"/>
    <w:rsid w:val="00932A00"/>
    <w:rsid w:val="00932A7A"/>
    <w:rsid w:val="00934E7B"/>
    <w:rsid w:val="00935CE5"/>
    <w:rsid w:val="009360F4"/>
    <w:rsid w:val="00936538"/>
    <w:rsid w:val="009375DB"/>
    <w:rsid w:val="00942984"/>
    <w:rsid w:val="00943252"/>
    <w:rsid w:val="00943DBC"/>
    <w:rsid w:val="00944274"/>
    <w:rsid w:val="00944640"/>
    <w:rsid w:val="0094511C"/>
    <w:rsid w:val="00945539"/>
    <w:rsid w:val="009477A6"/>
    <w:rsid w:val="00947A35"/>
    <w:rsid w:val="00947E3B"/>
    <w:rsid w:val="0095085A"/>
    <w:rsid w:val="00953389"/>
    <w:rsid w:val="00957088"/>
    <w:rsid w:val="00962BBA"/>
    <w:rsid w:val="0096352F"/>
    <w:rsid w:val="009637F5"/>
    <w:rsid w:val="00963DA0"/>
    <w:rsid w:val="00971DB0"/>
    <w:rsid w:val="00972CE3"/>
    <w:rsid w:val="009740E1"/>
    <w:rsid w:val="00974199"/>
    <w:rsid w:val="00974932"/>
    <w:rsid w:val="00974B9E"/>
    <w:rsid w:val="0097630A"/>
    <w:rsid w:val="009764C6"/>
    <w:rsid w:val="00976D78"/>
    <w:rsid w:val="0097771D"/>
    <w:rsid w:val="00981123"/>
    <w:rsid w:val="009821DD"/>
    <w:rsid w:val="00983A9F"/>
    <w:rsid w:val="009853B6"/>
    <w:rsid w:val="00986077"/>
    <w:rsid w:val="009868B0"/>
    <w:rsid w:val="00986B45"/>
    <w:rsid w:val="0099086D"/>
    <w:rsid w:val="00991625"/>
    <w:rsid w:val="00993D94"/>
    <w:rsid w:val="009940B2"/>
    <w:rsid w:val="009944AE"/>
    <w:rsid w:val="009945C9"/>
    <w:rsid w:val="00994928"/>
    <w:rsid w:val="00994E8C"/>
    <w:rsid w:val="009A048A"/>
    <w:rsid w:val="009A07ED"/>
    <w:rsid w:val="009B095F"/>
    <w:rsid w:val="009B212F"/>
    <w:rsid w:val="009B22A8"/>
    <w:rsid w:val="009B2636"/>
    <w:rsid w:val="009B28B9"/>
    <w:rsid w:val="009B5B1F"/>
    <w:rsid w:val="009B665D"/>
    <w:rsid w:val="009B7A94"/>
    <w:rsid w:val="009C2BA9"/>
    <w:rsid w:val="009C31B8"/>
    <w:rsid w:val="009C3A2B"/>
    <w:rsid w:val="009C447E"/>
    <w:rsid w:val="009C5DAC"/>
    <w:rsid w:val="009C6905"/>
    <w:rsid w:val="009C7905"/>
    <w:rsid w:val="009D07CB"/>
    <w:rsid w:val="009D4A5E"/>
    <w:rsid w:val="009D5659"/>
    <w:rsid w:val="009D78E7"/>
    <w:rsid w:val="009D7B09"/>
    <w:rsid w:val="009E0E37"/>
    <w:rsid w:val="009E2294"/>
    <w:rsid w:val="009E2B22"/>
    <w:rsid w:val="009E2DD6"/>
    <w:rsid w:val="009E5F71"/>
    <w:rsid w:val="009E705D"/>
    <w:rsid w:val="009E7206"/>
    <w:rsid w:val="009E7BEF"/>
    <w:rsid w:val="009F4467"/>
    <w:rsid w:val="009F48DB"/>
    <w:rsid w:val="009F7170"/>
    <w:rsid w:val="00A0032B"/>
    <w:rsid w:val="00A03137"/>
    <w:rsid w:val="00A033E0"/>
    <w:rsid w:val="00A05D7E"/>
    <w:rsid w:val="00A10B70"/>
    <w:rsid w:val="00A11EA1"/>
    <w:rsid w:val="00A12A3D"/>
    <w:rsid w:val="00A14E6A"/>
    <w:rsid w:val="00A160BE"/>
    <w:rsid w:val="00A17123"/>
    <w:rsid w:val="00A20FB4"/>
    <w:rsid w:val="00A2185A"/>
    <w:rsid w:val="00A24163"/>
    <w:rsid w:val="00A244EA"/>
    <w:rsid w:val="00A26820"/>
    <w:rsid w:val="00A2789E"/>
    <w:rsid w:val="00A30160"/>
    <w:rsid w:val="00A362EE"/>
    <w:rsid w:val="00A40F49"/>
    <w:rsid w:val="00A4165D"/>
    <w:rsid w:val="00A41F9E"/>
    <w:rsid w:val="00A43780"/>
    <w:rsid w:val="00A44A52"/>
    <w:rsid w:val="00A45538"/>
    <w:rsid w:val="00A462BC"/>
    <w:rsid w:val="00A528F9"/>
    <w:rsid w:val="00A52B68"/>
    <w:rsid w:val="00A531CE"/>
    <w:rsid w:val="00A5450A"/>
    <w:rsid w:val="00A54B4A"/>
    <w:rsid w:val="00A55E90"/>
    <w:rsid w:val="00A578BE"/>
    <w:rsid w:val="00A57A95"/>
    <w:rsid w:val="00A57EFE"/>
    <w:rsid w:val="00A7043F"/>
    <w:rsid w:val="00A72450"/>
    <w:rsid w:val="00A72DE9"/>
    <w:rsid w:val="00A73BAE"/>
    <w:rsid w:val="00A750E4"/>
    <w:rsid w:val="00A750F7"/>
    <w:rsid w:val="00A830CF"/>
    <w:rsid w:val="00A8339E"/>
    <w:rsid w:val="00A84D72"/>
    <w:rsid w:val="00A86567"/>
    <w:rsid w:val="00A8731C"/>
    <w:rsid w:val="00A91A9E"/>
    <w:rsid w:val="00A9318C"/>
    <w:rsid w:val="00A95F4A"/>
    <w:rsid w:val="00A97226"/>
    <w:rsid w:val="00A9725F"/>
    <w:rsid w:val="00AA241B"/>
    <w:rsid w:val="00AA3428"/>
    <w:rsid w:val="00AB5259"/>
    <w:rsid w:val="00AB62A2"/>
    <w:rsid w:val="00AC0DEB"/>
    <w:rsid w:val="00AC1DAA"/>
    <w:rsid w:val="00AC4205"/>
    <w:rsid w:val="00AC4548"/>
    <w:rsid w:val="00AC4BB0"/>
    <w:rsid w:val="00AC4E98"/>
    <w:rsid w:val="00AC569C"/>
    <w:rsid w:val="00AC5AD9"/>
    <w:rsid w:val="00AD250C"/>
    <w:rsid w:val="00AD2E4C"/>
    <w:rsid w:val="00AD5B36"/>
    <w:rsid w:val="00AE44E2"/>
    <w:rsid w:val="00AE5D59"/>
    <w:rsid w:val="00AE6F79"/>
    <w:rsid w:val="00AE7005"/>
    <w:rsid w:val="00AE7C1A"/>
    <w:rsid w:val="00AE7C25"/>
    <w:rsid w:val="00AF01BB"/>
    <w:rsid w:val="00AF0596"/>
    <w:rsid w:val="00AF0633"/>
    <w:rsid w:val="00AF1C6A"/>
    <w:rsid w:val="00AF309C"/>
    <w:rsid w:val="00AF313A"/>
    <w:rsid w:val="00AF46FB"/>
    <w:rsid w:val="00AF47AD"/>
    <w:rsid w:val="00AF5B24"/>
    <w:rsid w:val="00AF5E02"/>
    <w:rsid w:val="00AF5EE7"/>
    <w:rsid w:val="00AF6F40"/>
    <w:rsid w:val="00B017C5"/>
    <w:rsid w:val="00B01834"/>
    <w:rsid w:val="00B01C93"/>
    <w:rsid w:val="00B02CE5"/>
    <w:rsid w:val="00B03CF9"/>
    <w:rsid w:val="00B1318F"/>
    <w:rsid w:val="00B13A07"/>
    <w:rsid w:val="00B169C3"/>
    <w:rsid w:val="00B2055D"/>
    <w:rsid w:val="00B24BF7"/>
    <w:rsid w:val="00B251EE"/>
    <w:rsid w:val="00B259BB"/>
    <w:rsid w:val="00B2612B"/>
    <w:rsid w:val="00B30697"/>
    <w:rsid w:val="00B3180A"/>
    <w:rsid w:val="00B331DC"/>
    <w:rsid w:val="00B359ED"/>
    <w:rsid w:val="00B35B87"/>
    <w:rsid w:val="00B40D05"/>
    <w:rsid w:val="00B40EEE"/>
    <w:rsid w:val="00B42176"/>
    <w:rsid w:val="00B42623"/>
    <w:rsid w:val="00B46380"/>
    <w:rsid w:val="00B5236C"/>
    <w:rsid w:val="00B527FA"/>
    <w:rsid w:val="00B53BB7"/>
    <w:rsid w:val="00B54678"/>
    <w:rsid w:val="00B61F7A"/>
    <w:rsid w:val="00B6411F"/>
    <w:rsid w:val="00B645DE"/>
    <w:rsid w:val="00B65959"/>
    <w:rsid w:val="00B665B3"/>
    <w:rsid w:val="00B70347"/>
    <w:rsid w:val="00B73101"/>
    <w:rsid w:val="00B77180"/>
    <w:rsid w:val="00B810BF"/>
    <w:rsid w:val="00B81BDE"/>
    <w:rsid w:val="00B81DAB"/>
    <w:rsid w:val="00B8560D"/>
    <w:rsid w:val="00B87EE7"/>
    <w:rsid w:val="00B91C2E"/>
    <w:rsid w:val="00B92824"/>
    <w:rsid w:val="00B94678"/>
    <w:rsid w:val="00B97490"/>
    <w:rsid w:val="00BA2309"/>
    <w:rsid w:val="00BA23E9"/>
    <w:rsid w:val="00BA2C63"/>
    <w:rsid w:val="00BA3382"/>
    <w:rsid w:val="00BA3FD9"/>
    <w:rsid w:val="00BA48F9"/>
    <w:rsid w:val="00BA56A9"/>
    <w:rsid w:val="00BA71E6"/>
    <w:rsid w:val="00BA7CAB"/>
    <w:rsid w:val="00BB0907"/>
    <w:rsid w:val="00BB3390"/>
    <w:rsid w:val="00BB4AFA"/>
    <w:rsid w:val="00BB5B46"/>
    <w:rsid w:val="00BB7DFA"/>
    <w:rsid w:val="00BC1236"/>
    <w:rsid w:val="00BC31ED"/>
    <w:rsid w:val="00BC6A3D"/>
    <w:rsid w:val="00BD0CE1"/>
    <w:rsid w:val="00BD324E"/>
    <w:rsid w:val="00BD32A6"/>
    <w:rsid w:val="00BD3BC0"/>
    <w:rsid w:val="00BD4F7B"/>
    <w:rsid w:val="00BD517F"/>
    <w:rsid w:val="00BD52EE"/>
    <w:rsid w:val="00BD5FDE"/>
    <w:rsid w:val="00BE2542"/>
    <w:rsid w:val="00BE48E8"/>
    <w:rsid w:val="00BE5074"/>
    <w:rsid w:val="00BE528E"/>
    <w:rsid w:val="00BE58D7"/>
    <w:rsid w:val="00BE645B"/>
    <w:rsid w:val="00BE69BE"/>
    <w:rsid w:val="00BE745B"/>
    <w:rsid w:val="00BF12EA"/>
    <w:rsid w:val="00BF2E98"/>
    <w:rsid w:val="00BF315D"/>
    <w:rsid w:val="00BF5409"/>
    <w:rsid w:val="00BF558B"/>
    <w:rsid w:val="00BF57AC"/>
    <w:rsid w:val="00C0033D"/>
    <w:rsid w:val="00C00698"/>
    <w:rsid w:val="00C01C22"/>
    <w:rsid w:val="00C03173"/>
    <w:rsid w:val="00C037EB"/>
    <w:rsid w:val="00C03DAC"/>
    <w:rsid w:val="00C03E4E"/>
    <w:rsid w:val="00C05D75"/>
    <w:rsid w:val="00C068AA"/>
    <w:rsid w:val="00C075E2"/>
    <w:rsid w:val="00C114E6"/>
    <w:rsid w:val="00C12B24"/>
    <w:rsid w:val="00C12CC8"/>
    <w:rsid w:val="00C12E99"/>
    <w:rsid w:val="00C200F8"/>
    <w:rsid w:val="00C20E36"/>
    <w:rsid w:val="00C2147E"/>
    <w:rsid w:val="00C25C20"/>
    <w:rsid w:val="00C2691B"/>
    <w:rsid w:val="00C27562"/>
    <w:rsid w:val="00C27846"/>
    <w:rsid w:val="00C27D54"/>
    <w:rsid w:val="00C31EC1"/>
    <w:rsid w:val="00C34DA9"/>
    <w:rsid w:val="00C35C6F"/>
    <w:rsid w:val="00C36C10"/>
    <w:rsid w:val="00C4085B"/>
    <w:rsid w:val="00C40CAA"/>
    <w:rsid w:val="00C44633"/>
    <w:rsid w:val="00C5108C"/>
    <w:rsid w:val="00C530F3"/>
    <w:rsid w:val="00C55503"/>
    <w:rsid w:val="00C55509"/>
    <w:rsid w:val="00C559F6"/>
    <w:rsid w:val="00C568D5"/>
    <w:rsid w:val="00C57734"/>
    <w:rsid w:val="00C60D93"/>
    <w:rsid w:val="00C66CCE"/>
    <w:rsid w:val="00C74E44"/>
    <w:rsid w:val="00C75344"/>
    <w:rsid w:val="00C75E0E"/>
    <w:rsid w:val="00C760F2"/>
    <w:rsid w:val="00C76256"/>
    <w:rsid w:val="00C76DAF"/>
    <w:rsid w:val="00C8158E"/>
    <w:rsid w:val="00C83D52"/>
    <w:rsid w:val="00C846C6"/>
    <w:rsid w:val="00C900CA"/>
    <w:rsid w:val="00C91745"/>
    <w:rsid w:val="00C923D4"/>
    <w:rsid w:val="00C94135"/>
    <w:rsid w:val="00C977C7"/>
    <w:rsid w:val="00C97EA1"/>
    <w:rsid w:val="00CA1C72"/>
    <w:rsid w:val="00CA3CC9"/>
    <w:rsid w:val="00CA53DA"/>
    <w:rsid w:val="00CB154B"/>
    <w:rsid w:val="00CB1E38"/>
    <w:rsid w:val="00CC17A8"/>
    <w:rsid w:val="00CC1B69"/>
    <w:rsid w:val="00CC1FE9"/>
    <w:rsid w:val="00CC3DC9"/>
    <w:rsid w:val="00CC4636"/>
    <w:rsid w:val="00CC51CB"/>
    <w:rsid w:val="00CC6F69"/>
    <w:rsid w:val="00CC766E"/>
    <w:rsid w:val="00CC7C85"/>
    <w:rsid w:val="00CD250F"/>
    <w:rsid w:val="00CD33F3"/>
    <w:rsid w:val="00CD4403"/>
    <w:rsid w:val="00CD4A1A"/>
    <w:rsid w:val="00CD5E7B"/>
    <w:rsid w:val="00CD611C"/>
    <w:rsid w:val="00CD7259"/>
    <w:rsid w:val="00CE43B1"/>
    <w:rsid w:val="00CE5612"/>
    <w:rsid w:val="00CE7263"/>
    <w:rsid w:val="00CE7D88"/>
    <w:rsid w:val="00CF1C4A"/>
    <w:rsid w:val="00CF37C9"/>
    <w:rsid w:val="00CF3AA3"/>
    <w:rsid w:val="00D014A4"/>
    <w:rsid w:val="00D041DE"/>
    <w:rsid w:val="00D04C71"/>
    <w:rsid w:val="00D07ED3"/>
    <w:rsid w:val="00D12F5C"/>
    <w:rsid w:val="00D147B3"/>
    <w:rsid w:val="00D14ADD"/>
    <w:rsid w:val="00D15384"/>
    <w:rsid w:val="00D15DD1"/>
    <w:rsid w:val="00D172C2"/>
    <w:rsid w:val="00D20866"/>
    <w:rsid w:val="00D20EE9"/>
    <w:rsid w:val="00D23513"/>
    <w:rsid w:val="00D24FBF"/>
    <w:rsid w:val="00D303C4"/>
    <w:rsid w:val="00D30406"/>
    <w:rsid w:val="00D325FE"/>
    <w:rsid w:val="00D35BE5"/>
    <w:rsid w:val="00D42118"/>
    <w:rsid w:val="00D42139"/>
    <w:rsid w:val="00D422E0"/>
    <w:rsid w:val="00D454C2"/>
    <w:rsid w:val="00D45632"/>
    <w:rsid w:val="00D47417"/>
    <w:rsid w:val="00D47D74"/>
    <w:rsid w:val="00D50254"/>
    <w:rsid w:val="00D50F35"/>
    <w:rsid w:val="00D51A8F"/>
    <w:rsid w:val="00D51A90"/>
    <w:rsid w:val="00D51CC2"/>
    <w:rsid w:val="00D52BA9"/>
    <w:rsid w:val="00D52CB7"/>
    <w:rsid w:val="00D53803"/>
    <w:rsid w:val="00D53D09"/>
    <w:rsid w:val="00D53D39"/>
    <w:rsid w:val="00D547B6"/>
    <w:rsid w:val="00D57F33"/>
    <w:rsid w:val="00D60550"/>
    <w:rsid w:val="00D6099A"/>
    <w:rsid w:val="00D60E06"/>
    <w:rsid w:val="00D63B69"/>
    <w:rsid w:val="00D64654"/>
    <w:rsid w:val="00D656B4"/>
    <w:rsid w:val="00D65AA0"/>
    <w:rsid w:val="00D66AB5"/>
    <w:rsid w:val="00D6723D"/>
    <w:rsid w:val="00D67F58"/>
    <w:rsid w:val="00D7638E"/>
    <w:rsid w:val="00D8117F"/>
    <w:rsid w:val="00D8228E"/>
    <w:rsid w:val="00D832E4"/>
    <w:rsid w:val="00D8462B"/>
    <w:rsid w:val="00D85D8F"/>
    <w:rsid w:val="00D86C30"/>
    <w:rsid w:val="00D87639"/>
    <w:rsid w:val="00D9047A"/>
    <w:rsid w:val="00D91431"/>
    <w:rsid w:val="00D95F2A"/>
    <w:rsid w:val="00D964A7"/>
    <w:rsid w:val="00DA27C3"/>
    <w:rsid w:val="00DA4BC0"/>
    <w:rsid w:val="00DA56F3"/>
    <w:rsid w:val="00DA5BDA"/>
    <w:rsid w:val="00DA7AF1"/>
    <w:rsid w:val="00DB022E"/>
    <w:rsid w:val="00DB4964"/>
    <w:rsid w:val="00DB7550"/>
    <w:rsid w:val="00DB7A6B"/>
    <w:rsid w:val="00DB7F39"/>
    <w:rsid w:val="00DC2F81"/>
    <w:rsid w:val="00DC4287"/>
    <w:rsid w:val="00DC5770"/>
    <w:rsid w:val="00DC5906"/>
    <w:rsid w:val="00DC5E37"/>
    <w:rsid w:val="00DC67CE"/>
    <w:rsid w:val="00DD09FD"/>
    <w:rsid w:val="00DD5B11"/>
    <w:rsid w:val="00DD5B7E"/>
    <w:rsid w:val="00DD6586"/>
    <w:rsid w:val="00DD7AAB"/>
    <w:rsid w:val="00DE2DB2"/>
    <w:rsid w:val="00DE3AA3"/>
    <w:rsid w:val="00DE4C45"/>
    <w:rsid w:val="00DE553D"/>
    <w:rsid w:val="00DE68A0"/>
    <w:rsid w:val="00DE78FF"/>
    <w:rsid w:val="00DF0862"/>
    <w:rsid w:val="00DF1EE0"/>
    <w:rsid w:val="00DF748A"/>
    <w:rsid w:val="00E0180E"/>
    <w:rsid w:val="00E0181B"/>
    <w:rsid w:val="00E03D27"/>
    <w:rsid w:val="00E06A6C"/>
    <w:rsid w:val="00E07B13"/>
    <w:rsid w:val="00E07CFA"/>
    <w:rsid w:val="00E10247"/>
    <w:rsid w:val="00E1092D"/>
    <w:rsid w:val="00E114CE"/>
    <w:rsid w:val="00E13171"/>
    <w:rsid w:val="00E1341D"/>
    <w:rsid w:val="00E14FA8"/>
    <w:rsid w:val="00E14FF2"/>
    <w:rsid w:val="00E1528B"/>
    <w:rsid w:val="00E15432"/>
    <w:rsid w:val="00E17B6D"/>
    <w:rsid w:val="00E21216"/>
    <w:rsid w:val="00E23877"/>
    <w:rsid w:val="00E23E2E"/>
    <w:rsid w:val="00E2412C"/>
    <w:rsid w:val="00E251D6"/>
    <w:rsid w:val="00E26DCC"/>
    <w:rsid w:val="00E30FCF"/>
    <w:rsid w:val="00E31A36"/>
    <w:rsid w:val="00E31A40"/>
    <w:rsid w:val="00E3327D"/>
    <w:rsid w:val="00E40506"/>
    <w:rsid w:val="00E42B37"/>
    <w:rsid w:val="00E46B09"/>
    <w:rsid w:val="00E46E5B"/>
    <w:rsid w:val="00E47AF3"/>
    <w:rsid w:val="00E52F22"/>
    <w:rsid w:val="00E549E1"/>
    <w:rsid w:val="00E54DCE"/>
    <w:rsid w:val="00E551B7"/>
    <w:rsid w:val="00E57086"/>
    <w:rsid w:val="00E6071B"/>
    <w:rsid w:val="00E6515E"/>
    <w:rsid w:val="00E65BB0"/>
    <w:rsid w:val="00E66F5E"/>
    <w:rsid w:val="00E671AE"/>
    <w:rsid w:val="00E675B6"/>
    <w:rsid w:val="00E71148"/>
    <w:rsid w:val="00E71731"/>
    <w:rsid w:val="00E72271"/>
    <w:rsid w:val="00E72F11"/>
    <w:rsid w:val="00E7456E"/>
    <w:rsid w:val="00E7493E"/>
    <w:rsid w:val="00E7699F"/>
    <w:rsid w:val="00E8029C"/>
    <w:rsid w:val="00E807C5"/>
    <w:rsid w:val="00E80F64"/>
    <w:rsid w:val="00E81D09"/>
    <w:rsid w:val="00E82548"/>
    <w:rsid w:val="00E832D1"/>
    <w:rsid w:val="00E8420D"/>
    <w:rsid w:val="00E85826"/>
    <w:rsid w:val="00E87BA9"/>
    <w:rsid w:val="00E9032D"/>
    <w:rsid w:val="00E90633"/>
    <w:rsid w:val="00E90DED"/>
    <w:rsid w:val="00E9425E"/>
    <w:rsid w:val="00E9505A"/>
    <w:rsid w:val="00E96795"/>
    <w:rsid w:val="00E96CCF"/>
    <w:rsid w:val="00E97D18"/>
    <w:rsid w:val="00EA38BB"/>
    <w:rsid w:val="00EA5DD0"/>
    <w:rsid w:val="00EB4317"/>
    <w:rsid w:val="00EB6B73"/>
    <w:rsid w:val="00EC2861"/>
    <w:rsid w:val="00EC2C16"/>
    <w:rsid w:val="00EC6164"/>
    <w:rsid w:val="00ED2E16"/>
    <w:rsid w:val="00ED57F7"/>
    <w:rsid w:val="00ED700A"/>
    <w:rsid w:val="00ED7254"/>
    <w:rsid w:val="00ED7B39"/>
    <w:rsid w:val="00EE08B1"/>
    <w:rsid w:val="00EE38E7"/>
    <w:rsid w:val="00EE4170"/>
    <w:rsid w:val="00EE46AB"/>
    <w:rsid w:val="00EF0A62"/>
    <w:rsid w:val="00EF14AB"/>
    <w:rsid w:val="00EF1B12"/>
    <w:rsid w:val="00EF2290"/>
    <w:rsid w:val="00EF2C49"/>
    <w:rsid w:val="00F013B0"/>
    <w:rsid w:val="00F02106"/>
    <w:rsid w:val="00F0332F"/>
    <w:rsid w:val="00F052E1"/>
    <w:rsid w:val="00F062C5"/>
    <w:rsid w:val="00F065BB"/>
    <w:rsid w:val="00F11271"/>
    <w:rsid w:val="00F1129A"/>
    <w:rsid w:val="00F11411"/>
    <w:rsid w:val="00F11A12"/>
    <w:rsid w:val="00F126DB"/>
    <w:rsid w:val="00F159DC"/>
    <w:rsid w:val="00F17EEB"/>
    <w:rsid w:val="00F216C0"/>
    <w:rsid w:val="00F23A54"/>
    <w:rsid w:val="00F30418"/>
    <w:rsid w:val="00F30DDB"/>
    <w:rsid w:val="00F3315A"/>
    <w:rsid w:val="00F333C8"/>
    <w:rsid w:val="00F366CD"/>
    <w:rsid w:val="00F37575"/>
    <w:rsid w:val="00F40D25"/>
    <w:rsid w:val="00F41D58"/>
    <w:rsid w:val="00F42225"/>
    <w:rsid w:val="00F42791"/>
    <w:rsid w:val="00F43944"/>
    <w:rsid w:val="00F45B57"/>
    <w:rsid w:val="00F50948"/>
    <w:rsid w:val="00F539E2"/>
    <w:rsid w:val="00F54427"/>
    <w:rsid w:val="00F56E6E"/>
    <w:rsid w:val="00F6024C"/>
    <w:rsid w:val="00F619D4"/>
    <w:rsid w:val="00F62468"/>
    <w:rsid w:val="00F62FD9"/>
    <w:rsid w:val="00F65E3A"/>
    <w:rsid w:val="00F7421B"/>
    <w:rsid w:val="00F74335"/>
    <w:rsid w:val="00F760E5"/>
    <w:rsid w:val="00F8080D"/>
    <w:rsid w:val="00F81314"/>
    <w:rsid w:val="00F83B4B"/>
    <w:rsid w:val="00F86767"/>
    <w:rsid w:val="00F87A67"/>
    <w:rsid w:val="00F91B8A"/>
    <w:rsid w:val="00F91F88"/>
    <w:rsid w:val="00F9255A"/>
    <w:rsid w:val="00F92C67"/>
    <w:rsid w:val="00FA1C42"/>
    <w:rsid w:val="00FA48E1"/>
    <w:rsid w:val="00FA4BAF"/>
    <w:rsid w:val="00FA582A"/>
    <w:rsid w:val="00FA6D31"/>
    <w:rsid w:val="00FA720A"/>
    <w:rsid w:val="00FA7DCB"/>
    <w:rsid w:val="00FB7DA0"/>
    <w:rsid w:val="00FC00DC"/>
    <w:rsid w:val="00FC0D98"/>
    <w:rsid w:val="00FC1314"/>
    <w:rsid w:val="00FC1737"/>
    <w:rsid w:val="00FC2FB6"/>
    <w:rsid w:val="00FC4BD7"/>
    <w:rsid w:val="00FC54B2"/>
    <w:rsid w:val="00FC618B"/>
    <w:rsid w:val="00FC7007"/>
    <w:rsid w:val="00FC78A4"/>
    <w:rsid w:val="00FD0109"/>
    <w:rsid w:val="00FD1126"/>
    <w:rsid w:val="00FD2951"/>
    <w:rsid w:val="00FD2A91"/>
    <w:rsid w:val="00FD42D3"/>
    <w:rsid w:val="00FD4411"/>
    <w:rsid w:val="00FD56CF"/>
    <w:rsid w:val="00FD6DE9"/>
    <w:rsid w:val="00FD7AD0"/>
    <w:rsid w:val="00FE0D63"/>
    <w:rsid w:val="00FE3450"/>
    <w:rsid w:val="00FE5A89"/>
    <w:rsid w:val="00FE5D93"/>
    <w:rsid w:val="00FE6B22"/>
    <w:rsid w:val="00FF0157"/>
    <w:rsid w:val="00FF02EE"/>
    <w:rsid w:val="00FF0551"/>
    <w:rsid w:val="00FF0571"/>
    <w:rsid w:val="00FF635F"/>
    <w:rsid w:val="013D4B1B"/>
    <w:rsid w:val="028F25B4"/>
    <w:rsid w:val="03E80E33"/>
    <w:rsid w:val="04442E43"/>
    <w:rsid w:val="0482577D"/>
    <w:rsid w:val="04AD73AB"/>
    <w:rsid w:val="04CC3B8E"/>
    <w:rsid w:val="05E05236"/>
    <w:rsid w:val="07476EAD"/>
    <w:rsid w:val="07E95E7A"/>
    <w:rsid w:val="08FC4EB9"/>
    <w:rsid w:val="09FB1088"/>
    <w:rsid w:val="0AFB3A62"/>
    <w:rsid w:val="0B7F4FA9"/>
    <w:rsid w:val="0E45391A"/>
    <w:rsid w:val="0EF53F23"/>
    <w:rsid w:val="11E2051D"/>
    <w:rsid w:val="11FF0468"/>
    <w:rsid w:val="12B24F6C"/>
    <w:rsid w:val="139B1B70"/>
    <w:rsid w:val="1408318B"/>
    <w:rsid w:val="143E5F59"/>
    <w:rsid w:val="14AA6233"/>
    <w:rsid w:val="164F09BD"/>
    <w:rsid w:val="18CF0C29"/>
    <w:rsid w:val="18E14C98"/>
    <w:rsid w:val="1A206089"/>
    <w:rsid w:val="1B403CE6"/>
    <w:rsid w:val="1C957541"/>
    <w:rsid w:val="1CB4035B"/>
    <w:rsid w:val="1D4610CB"/>
    <w:rsid w:val="1F3C44C3"/>
    <w:rsid w:val="1FF22233"/>
    <w:rsid w:val="209F2E46"/>
    <w:rsid w:val="21240139"/>
    <w:rsid w:val="218F2920"/>
    <w:rsid w:val="225343AA"/>
    <w:rsid w:val="239E21E9"/>
    <w:rsid w:val="23A35D12"/>
    <w:rsid w:val="2515028E"/>
    <w:rsid w:val="2A0A3673"/>
    <w:rsid w:val="2A0B7A35"/>
    <w:rsid w:val="2A341725"/>
    <w:rsid w:val="2AAD2632"/>
    <w:rsid w:val="2B4D2BA9"/>
    <w:rsid w:val="2DA50A7B"/>
    <w:rsid w:val="2DCD4121"/>
    <w:rsid w:val="2DE97841"/>
    <w:rsid w:val="2FEF222A"/>
    <w:rsid w:val="30A631F8"/>
    <w:rsid w:val="30B94179"/>
    <w:rsid w:val="31873F27"/>
    <w:rsid w:val="31B01D5E"/>
    <w:rsid w:val="33A21BBE"/>
    <w:rsid w:val="341A161C"/>
    <w:rsid w:val="34DF36F8"/>
    <w:rsid w:val="3721762C"/>
    <w:rsid w:val="382F75E9"/>
    <w:rsid w:val="39614378"/>
    <w:rsid w:val="39971BC5"/>
    <w:rsid w:val="399A5691"/>
    <w:rsid w:val="3A971A67"/>
    <w:rsid w:val="3AFF4CE3"/>
    <w:rsid w:val="3CFB6330"/>
    <w:rsid w:val="3D6018E7"/>
    <w:rsid w:val="3D606DD0"/>
    <w:rsid w:val="406F7D59"/>
    <w:rsid w:val="40E40D3E"/>
    <w:rsid w:val="41730D18"/>
    <w:rsid w:val="42671B3F"/>
    <w:rsid w:val="43EA089B"/>
    <w:rsid w:val="45A602F5"/>
    <w:rsid w:val="475B48E5"/>
    <w:rsid w:val="488507D0"/>
    <w:rsid w:val="4A7C5AA1"/>
    <w:rsid w:val="4A882037"/>
    <w:rsid w:val="4BCF28D6"/>
    <w:rsid w:val="4D056418"/>
    <w:rsid w:val="4EF8497C"/>
    <w:rsid w:val="4F1E121D"/>
    <w:rsid w:val="4F21548D"/>
    <w:rsid w:val="50990B00"/>
    <w:rsid w:val="528E672D"/>
    <w:rsid w:val="529536FC"/>
    <w:rsid w:val="565B17A4"/>
    <w:rsid w:val="56C56402"/>
    <w:rsid w:val="58E900FD"/>
    <w:rsid w:val="5A3942D2"/>
    <w:rsid w:val="5B3825CA"/>
    <w:rsid w:val="60081DA2"/>
    <w:rsid w:val="6128664B"/>
    <w:rsid w:val="61DF245D"/>
    <w:rsid w:val="624C7E02"/>
    <w:rsid w:val="62E705B3"/>
    <w:rsid w:val="65AC6BD2"/>
    <w:rsid w:val="669F2C2E"/>
    <w:rsid w:val="6950665C"/>
    <w:rsid w:val="6C060802"/>
    <w:rsid w:val="6EF361E0"/>
    <w:rsid w:val="6FD87DAB"/>
    <w:rsid w:val="70BF67BE"/>
    <w:rsid w:val="71854A60"/>
    <w:rsid w:val="72933798"/>
    <w:rsid w:val="743B4B8A"/>
    <w:rsid w:val="757E6C2C"/>
    <w:rsid w:val="761E7484"/>
    <w:rsid w:val="76E021B3"/>
    <w:rsid w:val="7A5F1562"/>
    <w:rsid w:val="7BBC0811"/>
    <w:rsid w:val="7C9E1F0E"/>
    <w:rsid w:val="7D4812A8"/>
    <w:rsid w:val="7E4669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iPriority="9" w:unhideWhenUsed="0"/>
    <w:lsdException w:name="heading 3" w:semiHidden="0" w:unhideWhenUsed="0"/>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lsdException w:name="caption" w:qFormat="1"/>
    <w:lsdException w:name="annotation reference" w:semiHidden="0" w:unhideWhenUsed="0"/>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Body Text 2" w:semiHidden="0" w:unhideWhenUsed="0"/>
    <w:lsdException w:name="Hyperlink" w:semiHidden="0" w:unhideWhenUsed="0"/>
    <w:lsdException w:name="Strong" w:semiHidden="0" w:unhideWhenUsed="0"/>
    <w:lsdException w:name="Emphasis" w:semiHidden="0" w:unhideWhenUsed="0"/>
    <w:lsdException w:name="Document Map" w:semiHidden="0" w:unhideWhenUsed="0"/>
    <w:lsdException w:name="HTML Top of Form" w:uiPriority="99"/>
    <w:lsdException w:name="HTML Bottom of Form" w:uiPriority="99"/>
    <w:lsdException w:name="Normal (Web)" w:semiHidden="0"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7">
    <w:name w:val="Normal"/>
    <w:pPr>
      <w:widowControl w:val="0"/>
      <w:jc w:val="both"/>
    </w:pPr>
    <w:rPr>
      <w:kern w:val="2"/>
      <w:sz w:val="21"/>
      <w:szCs w:val="24"/>
    </w:rPr>
  </w:style>
  <w:style w:type="paragraph" w:styleId="2">
    <w:name w:val="heading 2"/>
    <w:basedOn w:val="a7"/>
    <w:next w:val="a7"/>
    <w:link w:val="2Char"/>
    <w:uiPriority w:val="9"/>
    <w:pPr>
      <w:keepNext/>
      <w:keepLines/>
      <w:spacing w:before="260" w:after="260" w:line="416" w:lineRule="auto"/>
      <w:outlineLvl w:val="1"/>
    </w:pPr>
    <w:rPr>
      <w:rFonts w:ascii="Cambria" w:hAnsi="Cambria"/>
      <w:b/>
      <w:bCs/>
      <w:sz w:val="32"/>
      <w:szCs w:val="32"/>
    </w:rPr>
  </w:style>
  <w:style w:type="paragraph" w:styleId="3">
    <w:name w:val="heading 3"/>
    <w:basedOn w:val="a7"/>
    <w:next w:val="a7"/>
    <w:link w:val="3Char"/>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rPr>
      <w:rFonts w:ascii="宋体"/>
      <w:sz w:val="18"/>
      <w:szCs w:val="18"/>
    </w:rPr>
  </w:style>
  <w:style w:type="paragraph" w:styleId="ac">
    <w:name w:val="annotation text"/>
    <w:basedOn w:val="a7"/>
    <w:link w:val="Char0"/>
    <w:pPr>
      <w:jc w:val="left"/>
    </w:pPr>
  </w:style>
  <w:style w:type="paragraph" w:styleId="ad">
    <w:name w:val="Balloon Text"/>
    <w:basedOn w:val="a7"/>
    <w:link w:val="Char1"/>
    <w:rPr>
      <w:sz w:val="18"/>
      <w:szCs w:val="18"/>
    </w:rPr>
  </w:style>
  <w:style w:type="paragraph" w:styleId="ae">
    <w:name w:val="footer"/>
    <w:basedOn w:val="a7"/>
    <w:link w:val="Char2"/>
    <w:pPr>
      <w:tabs>
        <w:tab w:val="center" w:pos="4153"/>
        <w:tab w:val="right" w:pos="8306"/>
      </w:tabs>
      <w:snapToGrid w:val="0"/>
      <w:jc w:val="left"/>
    </w:pPr>
    <w:rPr>
      <w:sz w:val="18"/>
      <w:szCs w:val="18"/>
    </w:rPr>
  </w:style>
  <w:style w:type="paragraph" w:styleId="af">
    <w:name w:val="header"/>
    <w:basedOn w:val="a7"/>
    <w:pPr>
      <w:pBdr>
        <w:bottom w:val="single" w:sz="6" w:space="1" w:color="auto"/>
      </w:pBdr>
      <w:tabs>
        <w:tab w:val="center" w:pos="4153"/>
        <w:tab w:val="right" w:pos="8306"/>
      </w:tabs>
      <w:snapToGrid w:val="0"/>
      <w:jc w:val="center"/>
    </w:pPr>
    <w:rPr>
      <w:sz w:val="18"/>
      <w:szCs w:val="18"/>
    </w:rPr>
  </w:style>
  <w:style w:type="paragraph" w:styleId="20">
    <w:name w:val="Body Text 2"/>
    <w:basedOn w:val="a7"/>
    <w:pPr>
      <w:spacing w:after="120" w:line="480" w:lineRule="auto"/>
    </w:pPr>
  </w:style>
  <w:style w:type="paragraph" w:styleId="af0">
    <w:name w:val="Normal (Web)"/>
    <w:basedOn w:val="a7"/>
    <w:uiPriority w:val="99"/>
    <w:unhideWhenUsed/>
    <w:pPr>
      <w:widowControl/>
      <w:spacing w:before="100" w:beforeAutospacing="1" w:after="100" w:afterAutospacing="1"/>
      <w:jc w:val="left"/>
    </w:pPr>
    <w:rPr>
      <w:rFonts w:ascii="宋体" w:hAnsi="宋体" w:cs="宋体"/>
      <w:kern w:val="0"/>
      <w:sz w:val="24"/>
    </w:rPr>
  </w:style>
  <w:style w:type="paragraph" w:styleId="af1">
    <w:name w:val="annotation subject"/>
    <w:basedOn w:val="ac"/>
    <w:next w:val="ac"/>
    <w:link w:val="Char3"/>
    <w:rPr>
      <w:b/>
      <w:bCs/>
    </w:rPr>
  </w:style>
  <w:style w:type="table" w:styleId="af2">
    <w:name w:val="Table Grid"/>
    <w:basedOn w:val="a9"/>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rPr>
      <w:rFonts w:ascii="Times New Roman" w:eastAsia="宋体" w:hAnsi="Times New Roman"/>
      <w:sz w:val="18"/>
    </w:rPr>
  </w:style>
  <w:style w:type="character" w:styleId="af4">
    <w:name w:val="Hyperlink"/>
    <w:rPr>
      <w:color w:val="3366CC"/>
      <w:u w:val="single"/>
    </w:rPr>
  </w:style>
  <w:style w:type="character" w:styleId="af5">
    <w:name w:val="annotation reference"/>
    <w:basedOn w:val="a8"/>
    <w:rPr>
      <w:sz w:val="21"/>
      <w:szCs w:val="21"/>
    </w:rPr>
  </w:style>
  <w:style w:type="character" w:customStyle="1" w:styleId="1">
    <w:name w:val="访问过的超链接1"/>
    <w:rPr>
      <w:color w:val="2786E4"/>
      <w:u w:val="none"/>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rec-status-desc">
    <w:name w:val="rec-status-desc"/>
    <w:basedOn w:val="a8"/>
  </w:style>
  <w:style w:type="character" w:customStyle="1" w:styleId="3Char">
    <w:name w:val="标题 3 Char"/>
    <w:link w:val="3"/>
    <w:semiHidden/>
    <w:qFormat/>
    <w:rPr>
      <w:b/>
      <w:bCs/>
      <w:kern w:val="2"/>
      <w:sz w:val="32"/>
      <w:szCs w:val="32"/>
    </w:rPr>
  </w:style>
  <w:style w:type="character" w:customStyle="1" w:styleId="Char2">
    <w:name w:val="页脚 Char"/>
    <w:link w:val="ae"/>
    <w:qFormat/>
    <w:rPr>
      <w:kern w:val="2"/>
      <w:sz w:val="18"/>
      <w:szCs w:val="18"/>
    </w:rPr>
  </w:style>
  <w:style w:type="character" w:customStyle="1" w:styleId="rec-time">
    <w:name w:val="rec-time"/>
    <w:basedOn w:val="a8"/>
  </w:style>
  <w:style w:type="character" w:customStyle="1" w:styleId="rec-volume">
    <w:name w:val="rec-volume"/>
    <w:basedOn w:val="a8"/>
  </w:style>
  <w:style w:type="paragraph" w:customStyle="1" w:styleId="af6">
    <w:name w:val="标准书脚_偶数页"/>
    <w:pPr>
      <w:spacing w:before="120"/>
    </w:pPr>
    <w:rPr>
      <w:sz w:val="18"/>
    </w:rPr>
  </w:style>
  <w:style w:type="paragraph" w:customStyle="1" w:styleId="CharCharCharCharCharCharChar">
    <w:name w:val="Char Char Char Char Char Char Char"/>
    <w:basedOn w:val="a7"/>
    <w:pPr>
      <w:widowControl/>
      <w:spacing w:after="160" w:line="240" w:lineRule="exact"/>
      <w:jc w:val="left"/>
    </w:pPr>
  </w:style>
  <w:style w:type="paragraph" w:customStyle="1" w:styleId="10">
    <w:name w:val="列表段落1"/>
    <w:basedOn w:val="a7"/>
    <w:uiPriority w:val="34"/>
    <w:pPr>
      <w:widowControl/>
      <w:ind w:firstLineChars="200" w:firstLine="420"/>
      <w:jc w:val="left"/>
    </w:pPr>
    <w:rPr>
      <w:rFonts w:ascii="宋体" w:hAnsi="宋体" w:cs="宋体"/>
      <w:kern w:val="0"/>
      <w:sz w:val="24"/>
    </w:rPr>
  </w:style>
  <w:style w:type="paragraph" w:customStyle="1" w:styleId="Style13">
    <w:name w:val="_Style 13"/>
    <w:basedOn w:val="a7"/>
  </w:style>
  <w:style w:type="paragraph" w:customStyle="1" w:styleId="a0">
    <w:name w:val="章标题"/>
    <w:next w:val="af7"/>
    <w:pPr>
      <w:numPr>
        <w:ilvl w:val="1"/>
        <w:numId w:val="1"/>
      </w:numPr>
      <w:spacing w:beforeLines="50" w:afterLines="50"/>
      <w:jc w:val="both"/>
      <w:outlineLvl w:val="1"/>
    </w:pPr>
    <w:rPr>
      <w:rFonts w:ascii="黑体" w:eastAsia="黑体"/>
      <w:sz w:val="21"/>
    </w:rPr>
  </w:style>
  <w:style w:type="paragraph" w:customStyle="1" w:styleId="af7">
    <w:name w:val="段"/>
    <w:pPr>
      <w:autoSpaceDE w:val="0"/>
      <w:autoSpaceDN w:val="0"/>
      <w:ind w:firstLineChars="200" w:firstLine="200"/>
      <w:jc w:val="both"/>
    </w:pPr>
    <w:rPr>
      <w:rFonts w:ascii="宋体"/>
      <w:sz w:val="21"/>
    </w:rPr>
  </w:style>
  <w:style w:type="paragraph" w:customStyle="1" w:styleId="a4">
    <w:name w:val="四级条标题"/>
    <w:basedOn w:val="a3"/>
    <w:next w:val="af7"/>
    <w:pPr>
      <w:numPr>
        <w:ilvl w:val="5"/>
      </w:numPr>
      <w:outlineLvl w:val="5"/>
    </w:pPr>
  </w:style>
  <w:style w:type="paragraph" w:customStyle="1" w:styleId="a3">
    <w:name w:val="三级条标题"/>
    <w:basedOn w:val="a2"/>
    <w:next w:val="af7"/>
    <w:pPr>
      <w:numPr>
        <w:ilvl w:val="4"/>
      </w:numPr>
      <w:outlineLvl w:val="4"/>
    </w:pPr>
  </w:style>
  <w:style w:type="paragraph" w:customStyle="1" w:styleId="a2">
    <w:name w:val="二级条标题"/>
    <w:basedOn w:val="a1"/>
    <w:next w:val="af7"/>
    <w:pPr>
      <w:numPr>
        <w:ilvl w:val="3"/>
      </w:numPr>
      <w:outlineLvl w:val="3"/>
    </w:pPr>
  </w:style>
  <w:style w:type="paragraph" w:customStyle="1" w:styleId="a1">
    <w:name w:val="一级条标题"/>
    <w:basedOn w:val="a0"/>
    <w:next w:val="af7"/>
    <w:pPr>
      <w:numPr>
        <w:ilvl w:val="2"/>
      </w:numPr>
      <w:spacing w:beforeLines="0" w:afterLines="0"/>
      <w:outlineLvl w:val="2"/>
    </w:pPr>
  </w:style>
  <w:style w:type="paragraph" w:customStyle="1" w:styleId="af8">
    <w:name w:val="标准书脚_奇数页"/>
    <w:pPr>
      <w:spacing w:before="120"/>
      <w:jc w:val="right"/>
    </w:pPr>
    <w:rPr>
      <w:sz w:val="18"/>
    </w:rPr>
  </w:style>
  <w:style w:type="paragraph" w:customStyle="1" w:styleId="CharCharChar1Char">
    <w:name w:val="Char Char Char1 Char"/>
    <w:basedOn w:val="a7"/>
  </w:style>
  <w:style w:type="paragraph" w:customStyle="1" w:styleId="a5">
    <w:name w:val="五级条标题"/>
    <w:basedOn w:val="a4"/>
    <w:next w:val="af7"/>
    <w:pPr>
      <w:numPr>
        <w:ilvl w:val="6"/>
      </w:numPr>
      <w:outlineLvl w:val="6"/>
    </w:pPr>
  </w:style>
  <w:style w:type="paragraph" w:customStyle="1" w:styleId="a">
    <w:name w:val="前言、引言标题"/>
    <w:next w:val="a7"/>
    <w:pPr>
      <w:numPr>
        <w:numId w:val="1"/>
      </w:numPr>
      <w:shd w:val="clear" w:color="FFFFFF" w:fill="FFFFFF"/>
      <w:spacing w:before="640" w:after="560"/>
      <w:jc w:val="center"/>
      <w:outlineLvl w:val="0"/>
    </w:pPr>
    <w:rPr>
      <w:rFonts w:ascii="黑体" w:eastAsia="黑体"/>
      <w:sz w:val="32"/>
    </w:rPr>
  </w:style>
  <w:style w:type="character" w:customStyle="1" w:styleId="Char">
    <w:name w:val="文档结构图 Char"/>
    <w:basedOn w:val="a8"/>
    <w:link w:val="ab"/>
    <w:qFormat/>
    <w:rPr>
      <w:rFonts w:ascii="宋体"/>
      <w:kern w:val="2"/>
      <w:sz w:val="18"/>
      <w:szCs w:val="18"/>
    </w:rPr>
  </w:style>
  <w:style w:type="paragraph" w:styleId="af9">
    <w:name w:val="List Paragraph"/>
    <w:basedOn w:val="a7"/>
    <w:uiPriority w:val="99"/>
    <w:unhideWhenUsed/>
    <w:pPr>
      <w:ind w:firstLineChars="200" w:firstLine="420"/>
    </w:pPr>
  </w:style>
  <w:style w:type="character" w:customStyle="1" w:styleId="Char1">
    <w:name w:val="批注框文本 Char"/>
    <w:basedOn w:val="a8"/>
    <w:link w:val="ad"/>
    <w:qFormat/>
    <w:rPr>
      <w:kern w:val="2"/>
      <w:sz w:val="18"/>
      <w:szCs w:val="18"/>
    </w:rPr>
  </w:style>
  <w:style w:type="paragraph" w:customStyle="1" w:styleId="a6">
    <w:name w:val="字母编号列项（一级）"/>
    <w:pPr>
      <w:numPr>
        <w:numId w:val="2"/>
      </w:numPr>
      <w:jc w:val="both"/>
    </w:pPr>
    <w:rPr>
      <w:rFonts w:ascii="宋体"/>
      <w:sz w:val="21"/>
    </w:rPr>
  </w:style>
  <w:style w:type="character" w:customStyle="1" w:styleId="Char0">
    <w:name w:val="批注文字 Char"/>
    <w:basedOn w:val="a8"/>
    <w:link w:val="ac"/>
    <w:qFormat/>
    <w:rPr>
      <w:kern w:val="2"/>
      <w:sz w:val="21"/>
      <w:szCs w:val="24"/>
    </w:rPr>
  </w:style>
  <w:style w:type="character" w:customStyle="1" w:styleId="Char3">
    <w:name w:val="批注主题 Char"/>
    <w:basedOn w:val="Char0"/>
    <w:link w:val="af1"/>
    <w:qFormat/>
    <w:rPr>
      <w:b/>
      <w:bCs/>
      <w:kern w:val="2"/>
      <w:sz w:val="21"/>
      <w:szCs w:val="24"/>
    </w:rPr>
  </w:style>
  <w:style w:type="paragraph" w:customStyle="1" w:styleId="11">
    <w:name w:val="修订1"/>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iPriority="9" w:unhideWhenUsed="0"/>
    <w:lsdException w:name="heading 3" w:semiHidden="0" w:unhideWhenUsed="0"/>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lsdException w:name="caption" w:qFormat="1"/>
    <w:lsdException w:name="annotation reference" w:semiHidden="0" w:unhideWhenUsed="0"/>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Body Text 2" w:semiHidden="0" w:unhideWhenUsed="0"/>
    <w:lsdException w:name="Hyperlink" w:semiHidden="0" w:unhideWhenUsed="0"/>
    <w:lsdException w:name="Strong" w:semiHidden="0" w:unhideWhenUsed="0"/>
    <w:lsdException w:name="Emphasis" w:semiHidden="0" w:unhideWhenUsed="0"/>
    <w:lsdException w:name="Document Map" w:semiHidden="0" w:unhideWhenUsed="0"/>
    <w:lsdException w:name="HTML Top of Form" w:uiPriority="99"/>
    <w:lsdException w:name="HTML Bottom of Form" w:uiPriority="99"/>
    <w:lsdException w:name="Normal (Web)" w:semiHidden="0"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7">
    <w:name w:val="Normal"/>
    <w:pPr>
      <w:widowControl w:val="0"/>
      <w:jc w:val="both"/>
    </w:pPr>
    <w:rPr>
      <w:kern w:val="2"/>
      <w:sz w:val="21"/>
      <w:szCs w:val="24"/>
    </w:rPr>
  </w:style>
  <w:style w:type="paragraph" w:styleId="2">
    <w:name w:val="heading 2"/>
    <w:basedOn w:val="a7"/>
    <w:next w:val="a7"/>
    <w:link w:val="2Char"/>
    <w:uiPriority w:val="9"/>
    <w:pPr>
      <w:keepNext/>
      <w:keepLines/>
      <w:spacing w:before="260" w:after="260" w:line="416" w:lineRule="auto"/>
      <w:outlineLvl w:val="1"/>
    </w:pPr>
    <w:rPr>
      <w:rFonts w:ascii="Cambria" w:hAnsi="Cambria"/>
      <w:b/>
      <w:bCs/>
      <w:sz w:val="32"/>
      <w:szCs w:val="32"/>
    </w:rPr>
  </w:style>
  <w:style w:type="paragraph" w:styleId="3">
    <w:name w:val="heading 3"/>
    <w:basedOn w:val="a7"/>
    <w:next w:val="a7"/>
    <w:link w:val="3Char"/>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rPr>
      <w:rFonts w:ascii="宋体"/>
      <w:sz w:val="18"/>
      <w:szCs w:val="18"/>
    </w:rPr>
  </w:style>
  <w:style w:type="paragraph" w:styleId="ac">
    <w:name w:val="annotation text"/>
    <w:basedOn w:val="a7"/>
    <w:link w:val="Char0"/>
    <w:pPr>
      <w:jc w:val="left"/>
    </w:pPr>
  </w:style>
  <w:style w:type="paragraph" w:styleId="ad">
    <w:name w:val="Balloon Text"/>
    <w:basedOn w:val="a7"/>
    <w:link w:val="Char1"/>
    <w:rPr>
      <w:sz w:val="18"/>
      <w:szCs w:val="18"/>
    </w:rPr>
  </w:style>
  <w:style w:type="paragraph" w:styleId="ae">
    <w:name w:val="footer"/>
    <w:basedOn w:val="a7"/>
    <w:link w:val="Char2"/>
    <w:pPr>
      <w:tabs>
        <w:tab w:val="center" w:pos="4153"/>
        <w:tab w:val="right" w:pos="8306"/>
      </w:tabs>
      <w:snapToGrid w:val="0"/>
      <w:jc w:val="left"/>
    </w:pPr>
    <w:rPr>
      <w:sz w:val="18"/>
      <w:szCs w:val="18"/>
    </w:rPr>
  </w:style>
  <w:style w:type="paragraph" w:styleId="af">
    <w:name w:val="header"/>
    <w:basedOn w:val="a7"/>
    <w:pPr>
      <w:pBdr>
        <w:bottom w:val="single" w:sz="6" w:space="1" w:color="auto"/>
      </w:pBdr>
      <w:tabs>
        <w:tab w:val="center" w:pos="4153"/>
        <w:tab w:val="right" w:pos="8306"/>
      </w:tabs>
      <w:snapToGrid w:val="0"/>
      <w:jc w:val="center"/>
    </w:pPr>
    <w:rPr>
      <w:sz w:val="18"/>
      <w:szCs w:val="18"/>
    </w:rPr>
  </w:style>
  <w:style w:type="paragraph" w:styleId="20">
    <w:name w:val="Body Text 2"/>
    <w:basedOn w:val="a7"/>
    <w:pPr>
      <w:spacing w:after="120" w:line="480" w:lineRule="auto"/>
    </w:pPr>
  </w:style>
  <w:style w:type="paragraph" w:styleId="af0">
    <w:name w:val="Normal (Web)"/>
    <w:basedOn w:val="a7"/>
    <w:uiPriority w:val="99"/>
    <w:unhideWhenUsed/>
    <w:pPr>
      <w:widowControl/>
      <w:spacing w:before="100" w:beforeAutospacing="1" w:after="100" w:afterAutospacing="1"/>
      <w:jc w:val="left"/>
    </w:pPr>
    <w:rPr>
      <w:rFonts w:ascii="宋体" w:hAnsi="宋体" w:cs="宋体"/>
      <w:kern w:val="0"/>
      <w:sz w:val="24"/>
    </w:rPr>
  </w:style>
  <w:style w:type="paragraph" w:styleId="af1">
    <w:name w:val="annotation subject"/>
    <w:basedOn w:val="ac"/>
    <w:next w:val="ac"/>
    <w:link w:val="Char3"/>
    <w:rPr>
      <w:b/>
      <w:bCs/>
    </w:rPr>
  </w:style>
  <w:style w:type="table" w:styleId="af2">
    <w:name w:val="Table Grid"/>
    <w:basedOn w:val="a9"/>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rPr>
      <w:rFonts w:ascii="Times New Roman" w:eastAsia="宋体" w:hAnsi="Times New Roman"/>
      <w:sz w:val="18"/>
    </w:rPr>
  </w:style>
  <w:style w:type="character" w:styleId="af4">
    <w:name w:val="Hyperlink"/>
    <w:rPr>
      <w:color w:val="3366CC"/>
      <w:u w:val="single"/>
    </w:rPr>
  </w:style>
  <w:style w:type="character" w:styleId="af5">
    <w:name w:val="annotation reference"/>
    <w:basedOn w:val="a8"/>
    <w:rPr>
      <w:sz w:val="21"/>
      <w:szCs w:val="21"/>
    </w:rPr>
  </w:style>
  <w:style w:type="character" w:customStyle="1" w:styleId="1">
    <w:name w:val="访问过的超链接1"/>
    <w:rPr>
      <w:color w:val="2786E4"/>
      <w:u w:val="none"/>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rec-status-desc">
    <w:name w:val="rec-status-desc"/>
    <w:basedOn w:val="a8"/>
  </w:style>
  <w:style w:type="character" w:customStyle="1" w:styleId="3Char">
    <w:name w:val="标题 3 Char"/>
    <w:link w:val="3"/>
    <w:semiHidden/>
    <w:qFormat/>
    <w:rPr>
      <w:b/>
      <w:bCs/>
      <w:kern w:val="2"/>
      <w:sz w:val="32"/>
      <w:szCs w:val="32"/>
    </w:rPr>
  </w:style>
  <w:style w:type="character" w:customStyle="1" w:styleId="Char2">
    <w:name w:val="页脚 Char"/>
    <w:link w:val="ae"/>
    <w:qFormat/>
    <w:rPr>
      <w:kern w:val="2"/>
      <w:sz w:val="18"/>
      <w:szCs w:val="18"/>
    </w:rPr>
  </w:style>
  <w:style w:type="character" w:customStyle="1" w:styleId="rec-time">
    <w:name w:val="rec-time"/>
    <w:basedOn w:val="a8"/>
  </w:style>
  <w:style w:type="character" w:customStyle="1" w:styleId="rec-volume">
    <w:name w:val="rec-volume"/>
    <w:basedOn w:val="a8"/>
  </w:style>
  <w:style w:type="paragraph" w:customStyle="1" w:styleId="af6">
    <w:name w:val="标准书脚_偶数页"/>
    <w:pPr>
      <w:spacing w:before="120"/>
    </w:pPr>
    <w:rPr>
      <w:sz w:val="18"/>
    </w:rPr>
  </w:style>
  <w:style w:type="paragraph" w:customStyle="1" w:styleId="CharCharCharCharCharCharChar">
    <w:name w:val="Char Char Char Char Char Char Char"/>
    <w:basedOn w:val="a7"/>
    <w:pPr>
      <w:widowControl/>
      <w:spacing w:after="160" w:line="240" w:lineRule="exact"/>
      <w:jc w:val="left"/>
    </w:pPr>
  </w:style>
  <w:style w:type="paragraph" w:customStyle="1" w:styleId="10">
    <w:name w:val="列表段落1"/>
    <w:basedOn w:val="a7"/>
    <w:uiPriority w:val="34"/>
    <w:pPr>
      <w:widowControl/>
      <w:ind w:firstLineChars="200" w:firstLine="420"/>
      <w:jc w:val="left"/>
    </w:pPr>
    <w:rPr>
      <w:rFonts w:ascii="宋体" w:hAnsi="宋体" w:cs="宋体"/>
      <w:kern w:val="0"/>
      <w:sz w:val="24"/>
    </w:rPr>
  </w:style>
  <w:style w:type="paragraph" w:customStyle="1" w:styleId="Style13">
    <w:name w:val="_Style 13"/>
    <w:basedOn w:val="a7"/>
  </w:style>
  <w:style w:type="paragraph" w:customStyle="1" w:styleId="a0">
    <w:name w:val="章标题"/>
    <w:next w:val="af7"/>
    <w:pPr>
      <w:numPr>
        <w:ilvl w:val="1"/>
        <w:numId w:val="1"/>
      </w:numPr>
      <w:spacing w:beforeLines="50" w:afterLines="50"/>
      <w:jc w:val="both"/>
      <w:outlineLvl w:val="1"/>
    </w:pPr>
    <w:rPr>
      <w:rFonts w:ascii="黑体" w:eastAsia="黑体"/>
      <w:sz w:val="21"/>
    </w:rPr>
  </w:style>
  <w:style w:type="paragraph" w:customStyle="1" w:styleId="af7">
    <w:name w:val="段"/>
    <w:pPr>
      <w:autoSpaceDE w:val="0"/>
      <w:autoSpaceDN w:val="0"/>
      <w:ind w:firstLineChars="200" w:firstLine="200"/>
      <w:jc w:val="both"/>
    </w:pPr>
    <w:rPr>
      <w:rFonts w:ascii="宋体"/>
      <w:sz w:val="21"/>
    </w:rPr>
  </w:style>
  <w:style w:type="paragraph" w:customStyle="1" w:styleId="a4">
    <w:name w:val="四级条标题"/>
    <w:basedOn w:val="a3"/>
    <w:next w:val="af7"/>
    <w:pPr>
      <w:numPr>
        <w:ilvl w:val="5"/>
      </w:numPr>
      <w:outlineLvl w:val="5"/>
    </w:pPr>
  </w:style>
  <w:style w:type="paragraph" w:customStyle="1" w:styleId="a3">
    <w:name w:val="三级条标题"/>
    <w:basedOn w:val="a2"/>
    <w:next w:val="af7"/>
    <w:pPr>
      <w:numPr>
        <w:ilvl w:val="4"/>
      </w:numPr>
      <w:outlineLvl w:val="4"/>
    </w:pPr>
  </w:style>
  <w:style w:type="paragraph" w:customStyle="1" w:styleId="a2">
    <w:name w:val="二级条标题"/>
    <w:basedOn w:val="a1"/>
    <w:next w:val="af7"/>
    <w:pPr>
      <w:numPr>
        <w:ilvl w:val="3"/>
      </w:numPr>
      <w:outlineLvl w:val="3"/>
    </w:pPr>
  </w:style>
  <w:style w:type="paragraph" w:customStyle="1" w:styleId="a1">
    <w:name w:val="一级条标题"/>
    <w:basedOn w:val="a0"/>
    <w:next w:val="af7"/>
    <w:pPr>
      <w:numPr>
        <w:ilvl w:val="2"/>
      </w:numPr>
      <w:spacing w:beforeLines="0" w:afterLines="0"/>
      <w:outlineLvl w:val="2"/>
    </w:pPr>
  </w:style>
  <w:style w:type="paragraph" w:customStyle="1" w:styleId="af8">
    <w:name w:val="标准书脚_奇数页"/>
    <w:pPr>
      <w:spacing w:before="120"/>
      <w:jc w:val="right"/>
    </w:pPr>
    <w:rPr>
      <w:sz w:val="18"/>
    </w:rPr>
  </w:style>
  <w:style w:type="paragraph" w:customStyle="1" w:styleId="CharCharChar1Char">
    <w:name w:val="Char Char Char1 Char"/>
    <w:basedOn w:val="a7"/>
  </w:style>
  <w:style w:type="paragraph" w:customStyle="1" w:styleId="a5">
    <w:name w:val="五级条标题"/>
    <w:basedOn w:val="a4"/>
    <w:next w:val="af7"/>
    <w:pPr>
      <w:numPr>
        <w:ilvl w:val="6"/>
      </w:numPr>
      <w:outlineLvl w:val="6"/>
    </w:pPr>
  </w:style>
  <w:style w:type="paragraph" w:customStyle="1" w:styleId="a">
    <w:name w:val="前言、引言标题"/>
    <w:next w:val="a7"/>
    <w:pPr>
      <w:numPr>
        <w:numId w:val="1"/>
      </w:numPr>
      <w:shd w:val="clear" w:color="FFFFFF" w:fill="FFFFFF"/>
      <w:spacing w:before="640" w:after="560"/>
      <w:jc w:val="center"/>
      <w:outlineLvl w:val="0"/>
    </w:pPr>
    <w:rPr>
      <w:rFonts w:ascii="黑体" w:eastAsia="黑体"/>
      <w:sz w:val="32"/>
    </w:rPr>
  </w:style>
  <w:style w:type="character" w:customStyle="1" w:styleId="Char">
    <w:name w:val="文档结构图 Char"/>
    <w:basedOn w:val="a8"/>
    <w:link w:val="ab"/>
    <w:qFormat/>
    <w:rPr>
      <w:rFonts w:ascii="宋体"/>
      <w:kern w:val="2"/>
      <w:sz w:val="18"/>
      <w:szCs w:val="18"/>
    </w:rPr>
  </w:style>
  <w:style w:type="paragraph" w:styleId="af9">
    <w:name w:val="List Paragraph"/>
    <w:basedOn w:val="a7"/>
    <w:uiPriority w:val="99"/>
    <w:unhideWhenUsed/>
    <w:pPr>
      <w:ind w:firstLineChars="200" w:firstLine="420"/>
    </w:pPr>
  </w:style>
  <w:style w:type="character" w:customStyle="1" w:styleId="Char1">
    <w:name w:val="批注框文本 Char"/>
    <w:basedOn w:val="a8"/>
    <w:link w:val="ad"/>
    <w:qFormat/>
    <w:rPr>
      <w:kern w:val="2"/>
      <w:sz w:val="18"/>
      <w:szCs w:val="18"/>
    </w:rPr>
  </w:style>
  <w:style w:type="paragraph" w:customStyle="1" w:styleId="a6">
    <w:name w:val="字母编号列项（一级）"/>
    <w:pPr>
      <w:numPr>
        <w:numId w:val="2"/>
      </w:numPr>
      <w:jc w:val="both"/>
    </w:pPr>
    <w:rPr>
      <w:rFonts w:ascii="宋体"/>
      <w:sz w:val="21"/>
    </w:rPr>
  </w:style>
  <w:style w:type="character" w:customStyle="1" w:styleId="Char0">
    <w:name w:val="批注文字 Char"/>
    <w:basedOn w:val="a8"/>
    <w:link w:val="ac"/>
    <w:qFormat/>
    <w:rPr>
      <w:kern w:val="2"/>
      <w:sz w:val="21"/>
      <w:szCs w:val="24"/>
    </w:rPr>
  </w:style>
  <w:style w:type="character" w:customStyle="1" w:styleId="Char3">
    <w:name w:val="批注主题 Char"/>
    <w:basedOn w:val="Char0"/>
    <w:link w:val="af1"/>
    <w:qFormat/>
    <w:rPr>
      <w:b/>
      <w:bCs/>
      <w:kern w:val="2"/>
      <w:sz w:val="21"/>
      <w:szCs w:val="24"/>
    </w:rPr>
  </w:style>
  <w:style w:type="paragraph" w:customStyle="1" w:styleId="1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14</Pages>
  <Words>1044</Words>
  <Characters>5955</Characters>
  <Application>Microsoft Office Word</Application>
  <DocSecurity>0</DocSecurity>
  <Lines>49</Lines>
  <Paragraphs>13</Paragraphs>
  <ScaleCrop>false</ScaleCrop>
  <Company>CCGRI</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黄金矿业术语 第3部分：选矿与冶金</dc:subject>
  <cp:lastModifiedBy>7</cp:lastModifiedBy>
  <cp:revision>290</cp:revision>
  <dcterms:created xsi:type="dcterms:W3CDTF">2024-08-17T07:25:00Z</dcterms:created>
  <dcterms:modified xsi:type="dcterms:W3CDTF">2024-08-23T12:16:00Z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6802605643FD4581B6419D32E34F1E8B</vt:lpwstr>
  </property>
</Properties>
</file>